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2A9192">
      <w:pPr>
        <w:rPr>
          <w:rFonts w:hint="eastAsia" w:ascii="宋体" w:hAnsi="宋体"/>
          <w:b/>
          <w:bCs/>
          <w:szCs w:val="21"/>
        </w:rPr>
      </w:pPr>
      <w:bookmarkStart w:id="5" w:name="_GoBack"/>
      <w:bookmarkEnd w:id="5"/>
      <w:bookmarkStart w:id="0" w:name="_Hlk154584283"/>
      <w:bookmarkStart w:id="1" w:name="_Hlk154583505"/>
      <w:permStart w:id="0" w:edGrp="everyone"/>
      <w:permEnd w:id="0"/>
    </w:p>
    <w:p w14:paraId="1465B756">
      <w:pPr>
        <w:rPr>
          <w:rFonts w:hint="eastAsia" w:ascii="宋体" w:hAnsi="宋体"/>
          <w:b/>
          <w:bCs/>
          <w:szCs w:val="21"/>
        </w:rPr>
      </w:pPr>
    </w:p>
    <w:p w14:paraId="00FBF8E1">
      <w:pPr>
        <w:rPr>
          <w:rFonts w:hint="eastAsia" w:ascii="宋体" w:hAnsi="宋体"/>
          <w:b/>
          <w:bCs/>
          <w:szCs w:val="21"/>
        </w:rPr>
      </w:pPr>
    </w:p>
    <w:p w14:paraId="7FCE4153">
      <w:pPr>
        <w:rPr>
          <w:rFonts w:hint="eastAsia" w:ascii="宋体" w:hAnsi="宋体"/>
          <w:b/>
          <w:bCs/>
          <w:szCs w:val="21"/>
        </w:rPr>
      </w:pPr>
    </w:p>
    <w:p w14:paraId="43C07F0A">
      <w:pPr>
        <w:rPr>
          <w:rFonts w:hint="eastAsia" w:ascii="宋体" w:hAnsi="宋体"/>
          <w:b/>
          <w:bCs/>
          <w:szCs w:val="21"/>
        </w:rPr>
      </w:pPr>
    </w:p>
    <w:p w14:paraId="774C597D">
      <w:pPr>
        <w:rPr>
          <w:rFonts w:hint="eastAsia" w:ascii="宋体" w:hAnsi="宋体"/>
          <w:b/>
          <w:bCs/>
          <w:szCs w:val="21"/>
        </w:rPr>
      </w:pPr>
      <w:r>
        <w:rPr>
          <w:rFonts w:ascii="黑体" w:hAnsi="黑体" w:eastAsia="黑体" w:cs="宋体"/>
          <w:b/>
          <w:kern w:val="0"/>
          <w:sz w:val="56"/>
          <w:szCs w:val="56"/>
        </w:rPr>
        <w:drawing>
          <wp:anchor distT="0" distB="0" distL="114300" distR="114300" simplePos="0" relativeHeight="251659264" behindDoc="1" locked="0" layoutInCell="1" allowOverlap="1">
            <wp:simplePos x="0" y="0"/>
            <wp:positionH relativeFrom="column">
              <wp:posOffset>1974850</wp:posOffset>
            </wp:positionH>
            <wp:positionV relativeFrom="paragraph">
              <wp:posOffset>48260</wp:posOffset>
            </wp:positionV>
            <wp:extent cx="2343785" cy="1578610"/>
            <wp:effectExtent l="0" t="0" r="18415" b="2540"/>
            <wp:wrapTight wrapText="bothSides">
              <wp:wrapPolygon>
                <wp:start x="-107" y="0"/>
                <wp:lineTo x="-107" y="21441"/>
                <wp:lineTo x="21600" y="21441"/>
                <wp:lineTo x="21600" y="0"/>
                <wp:lineTo x="-107" y="0"/>
              </wp:wrapPolygon>
            </wp:wrapTight>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6"/>
                    <a:stretch>
                      <a:fillRect/>
                    </a:stretch>
                  </pic:blipFill>
                  <pic:spPr>
                    <a:xfrm>
                      <a:off x="0" y="0"/>
                      <a:ext cx="2343785" cy="1578610"/>
                    </a:xfrm>
                    <a:prstGeom prst="rect">
                      <a:avLst/>
                    </a:prstGeom>
                    <a:noFill/>
                    <a:ln>
                      <a:noFill/>
                    </a:ln>
                  </pic:spPr>
                </pic:pic>
              </a:graphicData>
            </a:graphic>
          </wp:anchor>
        </w:drawing>
      </w:r>
    </w:p>
    <w:p w14:paraId="6AAACCD0">
      <w:pPr>
        <w:spacing w:line="360" w:lineRule="auto"/>
        <w:jc w:val="center"/>
        <w:rPr>
          <w:rFonts w:ascii="黑体" w:hAnsi="黑体" w:eastAsia="黑体" w:cs="宋体"/>
          <w:b/>
          <w:kern w:val="0"/>
          <w:sz w:val="56"/>
          <w:szCs w:val="56"/>
        </w:rPr>
      </w:pPr>
      <w:bookmarkStart w:id="2" w:name="OLE_LINK3"/>
    </w:p>
    <w:p w14:paraId="10A6AD36">
      <w:pPr>
        <w:spacing w:line="360" w:lineRule="auto"/>
        <w:jc w:val="center"/>
        <w:rPr>
          <w:rFonts w:ascii="黑体" w:hAnsi="黑体" w:eastAsia="黑体" w:cs="宋体"/>
          <w:b/>
          <w:kern w:val="0"/>
          <w:sz w:val="56"/>
          <w:szCs w:val="56"/>
        </w:rPr>
      </w:pPr>
    </w:p>
    <w:p w14:paraId="6E9A7CAB">
      <w:pPr>
        <w:spacing w:line="360" w:lineRule="auto"/>
        <w:jc w:val="center"/>
        <w:rPr>
          <w:rFonts w:ascii="黑体" w:hAnsi="黑体" w:eastAsia="黑体" w:cs="宋体"/>
          <w:b/>
          <w:kern w:val="0"/>
          <w:sz w:val="56"/>
          <w:szCs w:val="56"/>
        </w:rPr>
      </w:pPr>
    </w:p>
    <w:p w14:paraId="6A9CD399">
      <w:pPr>
        <w:spacing w:line="360" w:lineRule="auto"/>
        <w:jc w:val="center"/>
        <w:rPr>
          <w:rFonts w:hint="eastAsia" w:ascii="黑体" w:hAnsi="黑体" w:eastAsia="黑体" w:cs="宋体"/>
          <w:b/>
          <w:kern w:val="0"/>
          <w:sz w:val="56"/>
          <w:szCs w:val="56"/>
        </w:rPr>
      </w:pPr>
      <w:r>
        <w:rPr>
          <w:rFonts w:hint="eastAsia" w:ascii="黑体" w:hAnsi="黑体" w:eastAsia="黑体" w:cs="宋体"/>
          <w:b/>
          <w:kern w:val="0"/>
          <w:sz w:val="56"/>
          <w:szCs w:val="56"/>
        </w:rPr>
        <w:t xml:space="preserve">杭州中奥质量认证有限公司 </w:t>
      </w:r>
      <w:bookmarkEnd w:id="2"/>
    </w:p>
    <w:p w14:paraId="02D5B4DF">
      <w:pPr>
        <w:spacing w:line="360" w:lineRule="auto"/>
        <w:jc w:val="center"/>
        <w:rPr>
          <w:rFonts w:hint="eastAsia" w:ascii="黑体" w:hAnsi="黑体" w:eastAsia="黑体" w:cs="宋体"/>
          <w:b/>
          <w:kern w:val="0"/>
          <w:sz w:val="48"/>
          <w:szCs w:val="48"/>
        </w:rPr>
      </w:pPr>
    </w:p>
    <w:p w14:paraId="52F68238">
      <w:pPr>
        <w:spacing w:line="360" w:lineRule="auto"/>
        <w:jc w:val="center"/>
        <w:rPr>
          <w:rFonts w:hint="eastAsia" w:ascii="黑体" w:hAnsi="黑体" w:eastAsia="黑体" w:cs="宋体"/>
          <w:b/>
          <w:kern w:val="0"/>
          <w:sz w:val="48"/>
          <w:szCs w:val="48"/>
        </w:rPr>
      </w:pPr>
      <w:r>
        <w:rPr>
          <w:rFonts w:hint="eastAsia" w:ascii="黑体" w:hAnsi="黑体" w:eastAsia="黑体" w:cs="宋体"/>
          <w:b/>
          <w:kern w:val="0"/>
          <w:sz w:val="48"/>
          <w:szCs w:val="48"/>
        </w:rPr>
        <w:t>认证合同</w:t>
      </w:r>
    </w:p>
    <w:p w14:paraId="1EA9C9C0">
      <w:pPr>
        <w:rPr>
          <w:rFonts w:hint="eastAsia" w:ascii="宋体" w:hAnsi="宋体"/>
          <w:b/>
          <w:bCs/>
          <w:szCs w:val="21"/>
        </w:rPr>
      </w:pPr>
    </w:p>
    <w:p w14:paraId="7DD10089">
      <w:pPr>
        <w:rPr>
          <w:rFonts w:hint="eastAsia" w:ascii="宋体" w:hAnsi="宋体"/>
          <w:b/>
          <w:bCs/>
          <w:szCs w:val="21"/>
        </w:rPr>
      </w:pPr>
    </w:p>
    <w:p w14:paraId="73A91FA1">
      <w:pPr>
        <w:rPr>
          <w:rFonts w:hint="eastAsia" w:ascii="宋体" w:hAnsi="宋体"/>
          <w:b/>
          <w:bCs/>
          <w:szCs w:val="21"/>
        </w:rPr>
      </w:pPr>
    </w:p>
    <w:p w14:paraId="0C7E2117">
      <w:pPr>
        <w:rPr>
          <w:rFonts w:hint="eastAsia" w:ascii="宋体" w:hAnsi="宋体"/>
          <w:b/>
          <w:bCs/>
          <w:szCs w:val="21"/>
        </w:rPr>
      </w:pPr>
    </w:p>
    <w:p w14:paraId="25761466">
      <w:pPr>
        <w:rPr>
          <w:rFonts w:hint="eastAsia" w:ascii="宋体" w:hAnsi="宋体"/>
          <w:b/>
          <w:bCs/>
          <w:szCs w:val="21"/>
        </w:rPr>
      </w:pPr>
    </w:p>
    <w:p w14:paraId="6068E26C">
      <w:pPr>
        <w:ind w:right="480"/>
        <w:jc w:val="left"/>
        <w:rPr>
          <w:rFonts w:hint="eastAsia" w:ascii="宋体" w:hAnsi="宋体"/>
          <w:b/>
          <w:bCs/>
          <w:szCs w:val="21"/>
        </w:rPr>
      </w:pPr>
      <w:r>
        <w:rPr>
          <w:rFonts w:hint="eastAsia" w:ascii="黑体" w:hAnsi="Abadi MT Condensed Light" w:eastAsia="黑体"/>
          <w:b/>
          <w:sz w:val="24"/>
        </w:rPr>
        <w:t>合同编号 ：</w:t>
      </w:r>
    </w:p>
    <w:p w14:paraId="302AD2FB">
      <w:pPr>
        <w:rPr>
          <w:rFonts w:hint="eastAsia" w:ascii="宋体" w:hAnsi="宋体"/>
          <w:b/>
          <w:bCs/>
          <w:szCs w:val="21"/>
        </w:rPr>
      </w:pPr>
    </w:p>
    <w:p w14:paraId="1C256EC0">
      <w:pPr>
        <w:rPr>
          <w:rFonts w:hint="eastAsia" w:ascii="宋体" w:hAnsi="宋体"/>
          <w:b/>
          <w:bCs/>
          <w:szCs w:val="21"/>
        </w:rPr>
      </w:pPr>
    </w:p>
    <w:p w14:paraId="6F85CCE2">
      <w:pPr>
        <w:rPr>
          <w:rFonts w:hint="eastAsia" w:ascii="宋体" w:hAnsi="宋体"/>
          <w:b/>
          <w:bCs/>
          <w:szCs w:val="21"/>
        </w:rPr>
      </w:pPr>
    </w:p>
    <w:p w14:paraId="4D4431C3">
      <w:pPr>
        <w:rPr>
          <w:rFonts w:hint="eastAsia" w:ascii="宋体" w:hAnsi="宋体"/>
          <w:b/>
          <w:bCs/>
          <w:szCs w:val="21"/>
        </w:rPr>
      </w:pPr>
    </w:p>
    <w:p w14:paraId="3152982A">
      <w:pPr>
        <w:rPr>
          <w:rFonts w:hint="eastAsia" w:ascii="宋体" w:hAnsi="宋体"/>
          <w:b/>
          <w:bCs/>
          <w:szCs w:val="21"/>
        </w:rPr>
      </w:pPr>
    </w:p>
    <w:p w14:paraId="5CB39A14">
      <w:pPr>
        <w:spacing w:line="240" w:lineRule="atLeast"/>
        <w:rPr>
          <w:rFonts w:hint="eastAsia" w:ascii="黑体" w:hAnsi="Abadi MT Condensed Light" w:eastAsia="黑体"/>
          <w:b/>
          <w:sz w:val="32"/>
          <w:szCs w:val="32"/>
        </w:rPr>
      </w:pPr>
      <w:r>
        <w:rPr>
          <w:rFonts w:hint="eastAsia" w:ascii="黑体" w:hAnsi="Abadi MT Condensed Light" w:eastAsia="黑体"/>
          <w:b/>
          <w:sz w:val="32"/>
          <w:szCs w:val="32"/>
        </w:rPr>
        <w:t>申请认证组织（甲方）：</w:t>
      </w:r>
      <w:bookmarkStart w:id="3" w:name="BM_enterprisename"/>
      <w:bookmarkEnd w:id="3"/>
      <w:r>
        <w:rPr>
          <w:rFonts w:hint="eastAsia" w:hAnsi="宋体"/>
          <w:color w:val="000000"/>
          <w:u w:val="single"/>
        </w:rPr>
        <w:t xml:space="preserve">                                                        </w:t>
      </w:r>
    </w:p>
    <w:p w14:paraId="0BD61EB0">
      <w:pPr>
        <w:spacing w:line="240" w:lineRule="atLeast"/>
        <w:rPr>
          <w:rFonts w:hint="eastAsia" w:ascii="宋体" w:hAnsi="宋体"/>
          <w:b/>
          <w:bCs/>
          <w:szCs w:val="21"/>
          <w:u w:val="single"/>
        </w:rPr>
      </w:pPr>
      <w:r>
        <w:rPr>
          <w:rFonts w:hint="eastAsia" w:ascii="黑体" w:hAnsi="Abadi MT Condensed Light" w:eastAsia="黑体"/>
          <w:b/>
          <w:spacing w:val="80"/>
          <w:sz w:val="32"/>
          <w:szCs w:val="32"/>
        </w:rPr>
        <w:t>认证机构</w:t>
      </w:r>
      <w:r>
        <w:rPr>
          <w:rFonts w:hint="eastAsia" w:ascii="黑体" w:hAnsi="Abadi MT Condensed Light" w:eastAsia="黑体"/>
          <w:b/>
          <w:sz w:val="32"/>
          <w:szCs w:val="32"/>
        </w:rPr>
        <w:t>（乙方）：</w:t>
      </w:r>
      <w:r>
        <w:rPr>
          <w:rFonts w:hint="eastAsia" w:ascii="宋体" w:hAnsi="宋体"/>
          <w:b/>
          <w:bCs/>
          <w:szCs w:val="21"/>
          <w:u w:val="single"/>
        </w:rPr>
        <w:t xml:space="preserve">    杭州中奥质量认证有限公司</w:t>
      </w:r>
      <w:r>
        <w:rPr>
          <w:rFonts w:hint="eastAsia" w:ascii="黑体" w:hAnsi="黑体" w:eastAsia="黑体" w:cs="宋体"/>
          <w:b/>
          <w:kern w:val="0"/>
          <w:sz w:val="32"/>
          <w:szCs w:val="32"/>
          <w:u w:val="single"/>
        </w:rPr>
        <w:t xml:space="preserve">            </w:t>
      </w:r>
      <w:r>
        <w:rPr>
          <w:rFonts w:hint="eastAsia" w:ascii="宋体" w:hAnsi="宋体"/>
          <w:b/>
          <w:bCs/>
          <w:szCs w:val="21"/>
          <w:u w:val="single"/>
        </w:rPr>
        <w:t xml:space="preserve">         </w:t>
      </w:r>
    </w:p>
    <w:p w14:paraId="691F9D5F">
      <w:pPr>
        <w:spacing w:line="240" w:lineRule="atLeast"/>
        <w:rPr>
          <w:rFonts w:hint="eastAsia" w:ascii="宋体" w:hAnsi="宋体"/>
          <w:b/>
          <w:bCs/>
          <w:szCs w:val="21"/>
          <w:u w:val="single"/>
        </w:rPr>
      </w:pPr>
    </w:p>
    <w:p w14:paraId="4161E9E6">
      <w:pPr>
        <w:spacing w:line="240" w:lineRule="atLeast"/>
        <w:rPr>
          <w:rFonts w:hint="eastAsia" w:ascii="宋体" w:hAnsi="宋体"/>
          <w:b/>
          <w:bCs/>
          <w:szCs w:val="21"/>
          <w:u w:val="single"/>
        </w:rPr>
      </w:pPr>
    </w:p>
    <w:p w14:paraId="7172DCED">
      <w:pPr>
        <w:spacing w:line="240" w:lineRule="atLeast"/>
        <w:rPr>
          <w:rFonts w:hint="eastAsia" w:ascii="宋体" w:hAnsi="宋体"/>
          <w:b/>
          <w:bCs/>
          <w:szCs w:val="21"/>
          <w:u w:val="single"/>
        </w:rPr>
      </w:pPr>
    </w:p>
    <w:p w14:paraId="4EB46FFD">
      <w:pPr>
        <w:spacing w:line="240" w:lineRule="atLeast"/>
        <w:rPr>
          <w:rFonts w:hint="eastAsia" w:ascii="宋体" w:hAnsi="宋体"/>
          <w:b/>
          <w:bCs/>
          <w:szCs w:val="21"/>
          <w:u w:val="single"/>
        </w:rPr>
      </w:pPr>
    </w:p>
    <w:p w14:paraId="3F50387B">
      <w:pPr>
        <w:spacing w:line="240" w:lineRule="atLeast"/>
        <w:rPr>
          <w:rFonts w:hint="eastAsia" w:ascii="宋体" w:hAnsi="宋体"/>
          <w:b/>
          <w:bCs/>
          <w:szCs w:val="21"/>
          <w:u w:val="single"/>
        </w:rPr>
      </w:pPr>
    </w:p>
    <w:p w14:paraId="14DBD3A4">
      <w:pPr>
        <w:spacing w:line="240" w:lineRule="atLeast"/>
        <w:rPr>
          <w:rFonts w:hint="eastAsia" w:ascii="宋体" w:hAnsi="宋体"/>
          <w:b/>
          <w:bCs/>
          <w:szCs w:val="21"/>
          <w:u w:val="single"/>
        </w:rPr>
      </w:pPr>
    </w:p>
    <w:p w14:paraId="0112B582">
      <w:pPr>
        <w:spacing w:line="240" w:lineRule="atLeast"/>
        <w:rPr>
          <w:rFonts w:ascii="宋体" w:hAnsi="宋体"/>
          <w:b/>
          <w:bCs/>
          <w:szCs w:val="21"/>
          <w:u w:val="single"/>
        </w:rPr>
      </w:pPr>
    </w:p>
    <w:p w14:paraId="58429FC0">
      <w:pPr>
        <w:pStyle w:val="4"/>
        <w:spacing w:before="156" w:beforeLines="50" w:line="360" w:lineRule="auto"/>
        <w:ind w:firstLine="3680" w:firstLineChars="1150"/>
        <w:rPr>
          <w:rFonts w:hint="eastAsia"/>
          <w:b/>
          <w:bCs/>
          <w:sz w:val="32"/>
        </w:rPr>
      </w:pPr>
      <w:r>
        <w:rPr>
          <w:rFonts w:hint="eastAsia"/>
          <w:b/>
          <w:bCs/>
          <w:sz w:val="32"/>
        </w:rPr>
        <w:t>认 证 合 同</w:t>
      </w:r>
    </w:p>
    <w:p w14:paraId="38667EF5">
      <w:pPr>
        <w:pStyle w:val="4"/>
        <w:adjustRightInd w:val="0"/>
        <w:snapToGrid w:val="0"/>
        <w:spacing w:before="156" w:beforeLines="50" w:line="360" w:lineRule="auto"/>
        <w:rPr>
          <w:rFonts w:ascii="Arial" w:hAnsi="Arial" w:cs="Arial"/>
        </w:rPr>
      </w:pPr>
      <w:r>
        <w:rPr>
          <w:rFonts w:ascii="Arial" w:hAnsi="Arial" w:cs="Arial"/>
        </w:rPr>
        <w:t>甲方：</w:t>
      </w:r>
      <w:r>
        <w:rPr>
          <w:rFonts w:ascii="Arial" w:hAnsi="Arial" w:cs="Arial"/>
          <w:b/>
          <w:u w:val="single"/>
        </w:rPr>
        <w:t xml:space="preserve"> </w:t>
      </w:r>
      <w:r>
        <w:rPr>
          <w:rFonts w:hint="eastAsia" w:ascii="Arial" w:hAnsi="Arial" w:cs="Arial"/>
          <w:b/>
          <w:u w:val="single"/>
        </w:rPr>
        <w:t xml:space="preserve">                            </w:t>
      </w:r>
      <w:r>
        <w:rPr>
          <w:rFonts w:ascii="Arial" w:hAnsi="Arial" w:cs="Arial"/>
          <w:b/>
          <w:u w:val="single"/>
        </w:rPr>
        <w:t xml:space="preserve">          </w:t>
      </w:r>
    </w:p>
    <w:p w14:paraId="6E2BCC13">
      <w:pPr>
        <w:pStyle w:val="4"/>
        <w:adjustRightInd w:val="0"/>
        <w:snapToGrid w:val="0"/>
        <w:spacing w:line="360" w:lineRule="auto"/>
        <w:rPr>
          <w:rFonts w:ascii="Arial" w:hAnsi="Arial" w:cs="Arial"/>
          <w:b/>
          <w:u w:val="single"/>
        </w:rPr>
      </w:pPr>
      <w:r>
        <w:rPr>
          <w:rFonts w:ascii="Arial" w:hAnsi="Arial" w:cs="Arial"/>
        </w:rPr>
        <w:t>乙方：</w:t>
      </w:r>
      <w:r>
        <w:rPr>
          <w:rFonts w:hint="eastAsia" w:ascii="Arial" w:hAnsi="Arial" w:cs="Arial"/>
          <w:b/>
          <w:u w:val="single"/>
        </w:rPr>
        <w:t xml:space="preserve">杭州中奥质量认证有限公司 </w:t>
      </w:r>
      <w:r>
        <w:rPr>
          <w:rFonts w:ascii="Arial" w:hAnsi="Arial" w:cs="Arial"/>
          <w:b/>
          <w:u w:val="single"/>
        </w:rPr>
        <w:t xml:space="preserve">              </w:t>
      </w:r>
    </w:p>
    <w:p w14:paraId="7F9D9025">
      <w:pPr>
        <w:pStyle w:val="4"/>
        <w:adjustRightInd w:val="0"/>
        <w:snapToGrid w:val="0"/>
        <w:spacing w:before="156" w:beforeLines="50" w:line="360" w:lineRule="auto"/>
        <w:rPr>
          <w:rFonts w:ascii="Arial" w:hAnsi="Arial" w:cs="Arial"/>
        </w:rPr>
      </w:pPr>
      <w:r>
        <w:rPr>
          <w:rFonts w:ascii="Arial" w:hAnsi="Arial" w:cs="Arial"/>
        </w:rPr>
        <w:t>甲乙双方就乙方向甲方提供管理体系认证服务的相关事宜，依照中华人民共和国相关法律、法规之规定，经平等协商就各项认证服务的具体事项达成一致，特签订本合同共同遵守。</w:t>
      </w:r>
    </w:p>
    <w:p w14:paraId="40BF4605">
      <w:pPr>
        <w:pStyle w:val="4"/>
        <w:numPr>
          <w:ilvl w:val="0"/>
          <w:numId w:val="1"/>
        </w:numPr>
        <w:adjustRightInd w:val="0"/>
        <w:snapToGrid w:val="0"/>
        <w:spacing w:before="156" w:beforeLines="50" w:line="360" w:lineRule="auto"/>
        <w:jc w:val="left"/>
        <w:rPr>
          <w:rFonts w:ascii="Arial" w:hAnsi="Arial" w:cs="Arial"/>
          <w:b/>
          <w:bCs/>
        </w:rPr>
      </w:pPr>
      <w:r>
        <w:rPr>
          <w:rFonts w:ascii="Arial" w:hAnsi="Arial" w:cs="Arial"/>
          <w:b/>
          <w:bCs/>
        </w:rPr>
        <w:t>合同双方：</w:t>
      </w:r>
    </w:p>
    <w:p w14:paraId="192FDEE7">
      <w:pPr>
        <w:pStyle w:val="4"/>
        <w:adjustRightInd w:val="0"/>
        <w:snapToGrid w:val="0"/>
        <w:spacing w:line="360" w:lineRule="auto"/>
        <w:rPr>
          <w:rFonts w:ascii="Arial" w:hAnsi="Arial" w:cs="Arial"/>
        </w:rPr>
      </w:pPr>
      <w:r>
        <w:rPr>
          <w:rFonts w:ascii="Arial" w:hAnsi="Arial" w:cs="Arial"/>
        </w:rPr>
        <w:t>甲方系具有合法地位并从事合法经营或活动的组织，承诺按本合同的约定履行相关义务、接受乙方的审核。</w:t>
      </w:r>
    </w:p>
    <w:p w14:paraId="6AA9BA1B">
      <w:pPr>
        <w:pStyle w:val="4"/>
        <w:adjustRightInd w:val="0"/>
        <w:snapToGrid w:val="0"/>
        <w:spacing w:line="360" w:lineRule="auto"/>
        <w:rPr>
          <w:rFonts w:ascii="Arial" w:hAnsi="Arial" w:cs="Arial"/>
        </w:rPr>
      </w:pPr>
      <w:r>
        <w:rPr>
          <w:rFonts w:ascii="Arial" w:hAnsi="Arial" w:cs="Arial"/>
        </w:rPr>
        <w:t>乙方系依照中华人民共和国法律注册成立的认证机构，拥有与履行本合同相适应的资格和/或能力以及丰富的工作经验，承诺按中华人民共和国相关法律法规、认证准则之规定及本合同的约定，向甲方提供认证服务。</w:t>
      </w:r>
    </w:p>
    <w:p w14:paraId="6D65C432">
      <w:pPr>
        <w:pStyle w:val="4"/>
        <w:adjustRightInd w:val="0"/>
        <w:snapToGrid w:val="0"/>
        <w:spacing w:before="156" w:beforeLines="50" w:line="360" w:lineRule="auto"/>
        <w:rPr>
          <w:rFonts w:ascii="Arial" w:hAnsi="Arial" w:cs="Arial"/>
          <w:b/>
          <w:bCs/>
        </w:rPr>
      </w:pPr>
      <w:r>
        <w:rPr>
          <w:rFonts w:hint="eastAsia" w:ascii="Arial" w:hAnsi="Arial" w:cs="Arial"/>
          <w:b/>
          <w:bCs/>
        </w:rPr>
        <w:t>申请认证组织信息：</w:t>
      </w:r>
    </w:p>
    <w:p w14:paraId="504E0C92">
      <w:pPr>
        <w:pStyle w:val="4"/>
        <w:adjustRightInd w:val="0"/>
        <w:snapToGrid w:val="0"/>
        <w:spacing w:before="156" w:beforeLines="50" w:line="360" w:lineRule="auto"/>
        <w:rPr>
          <w:rFonts w:ascii="Arial" w:hAnsi="Arial" w:cs="Arial"/>
          <w:b/>
          <w:bCs/>
          <w:u w:val="single"/>
        </w:rPr>
      </w:pPr>
      <w:r>
        <w:rPr>
          <w:rFonts w:ascii="Arial" w:hAnsi="Arial" w:cs="Arial"/>
          <w:b/>
          <w:bCs/>
        </w:rPr>
        <w:t>组织名称：</w:t>
      </w:r>
      <w:r>
        <w:rPr>
          <w:rFonts w:ascii="Arial" w:hAnsi="Arial" w:cs="Arial"/>
          <w:b/>
          <w:bCs/>
          <w:u w:val="single"/>
        </w:rPr>
        <w:t xml:space="preserve"> </w:t>
      </w:r>
      <w:r>
        <w:rPr>
          <w:rFonts w:hint="eastAsia" w:ascii="Arial" w:hAnsi="Arial" w:cs="Arial"/>
          <w:b/>
          <w:bCs/>
          <w:u w:val="single"/>
        </w:rPr>
        <w:t xml:space="preserve">                                                            </w:t>
      </w:r>
      <w:r>
        <w:rPr>
          <w:rFonts w:ascii="Arial" w:hAnsi="Arial" w:cs="Arial"/>
          <w:b/>
          <w:bCs/>
          <w:u w:val="single"/>
        </w:rPr>
        <w:t xml:space="preserve">               </w:t>
      </w:r>
    </w:p>
    <w:p w14:paraId="63CD4553">
      <w:pPr>
        <w:pStyle w:val="4"/>
        <w:adjustRightInd w:val="0"/>
        <w:snapToGrid w:val="0"/>
        <w:spacing w:before="156" w:beforeLines="50" w:line="360" w:lineRule="auto"/>
        <w:rPr>
          <w:rFonts w:ascii="Arial" w:hAnsi="Arial" w:cs="Arial"/>
          <w:b/>
          <w:bCs/>
          <w:u w:val="single"/>
        </w:rPr>
      </w:pPr>
      <w:r>
        <w:rPr>
          <w:rFonts w:ascii="Arial" w:hAnsi="Arial" w:cs="Arial"/>
          <w:b/>
          <w:bCs/>
        </w:rPr>
        <w:t>注册地址：</w:t>
      </w:r>
      <w:r>
        <w:rPr>
          <w:rFonts w:ascii="Arial" w:hAnsi="Arial" w:cs="Arial"/>
          <w:b/>
          <w:bCs/>
          <w:u w:val="single"/>
        </w:rPr>
        <w:t xml:space="preserve"> </w:t>
      </w:r>
      <w:r>
        <w:rPr>
          <w:rFonts w:hint="eastAsia" w:ascii="Arial" w:hAnsi="Arial" w:cs="Arial"/>
          <w:b/>
          <w:bCs/>
          <w:u w:val="single"/>
        </w:rPr>
        <w:t xml:space="preserve">                                                         </w:t>
      </w:r>
      <w:r>
        <w:rPr>
          <w:rFonts w:ascii="Arial" w:hAnsi="Arial" w:cs="Arial"/>
          <w:b/>
          <w:bCs/>
          <w:u w:val="single"/>
        </w:rPr>
        <w:t xml:space="preserve">                   </w:t>
      </w:r>
    </w:p>
    <w:p w14:paraId="56DBDB17">
      <w:pPr>
        <w:pStyle w:val="4"/>
        <w:adjustRightInd w:val="0"/>
        <w:snapToGrid w:val="0"/>
        <w:spacing w:before="156" w:beforeLines="50" w:line="360" w:lineRule="auto"/>
        <w:rPr>
          <w:rFonts w:ascii="Arial" w:hAnsi="Arial" w:cs="Arial"/>
          <w:b/>
          <w:bCs/>
          <w:u w:val="single"/>
        </w:rPr>
      </w:pPr>
      <w:r>
        <w:rPr>
          <w:rFonts w:ascii="Arial" w:hAnsi="Arial" w:cs="Arial"/>
          <w:b/>
          <w:bCs/>
        </w:rPr>
        <w:t>现场审核的地址：</w:t>
      </w:r>
      <w:r>
        <w:rPr>
          <w:rFonts w:ascii="Arial" w:hAnsi="Arial" w:cs="Arial"/>
          <w:b/>
          <w:bCs/>
          <w:u w:val="single"/>
        </w:rPr>
        <w:t xml:space="preserve"> </w:t>
      </w:r>
      <w:r>
        <w:rPr>
          <w:rFonts w:hint="eastAsia" w:ascii="Arial" w:hAnsi="Arial" w:cs="Arial"/>
          <w:b/>
          <w:bCs/>
          <w:u w:val="single"/>
        </w:rPr>
        <w:t xml:space="preserve">                                 </w:t>
      </w:r>
      <w:r>
        <w:rPr>
          <w:rFonts w:hint="eastAsia" w:hAnsi="宋体"/>
          <w:color w:val="000000"/>
          <w:u w:val="single"/>
        </w:rPr>
        <w:t xml:space="preserve">                      </w:t>
      </w:r>
      <w:r>
        <w:rPr>
          <w:rFonts w:ascii="Arial" w:hAnsi="Arial" w:cs="Arial"/>
          <w:b/>
          <w:bCs/>
          <w:u w:val="single"/>
        </w:rPr>
        <w:t xml:space="preserve">                          </w:t>
      </w:r>
    </w:p>
    <w:p w14:paraId="5E8A98BB">
      <w:pPr>
        <w:pStyle w:val="4"/>
        <w:adjustRightInd w:val="0"/>
        <w:snapToGrid w:val="0"/>
        <w:spacing w:before="156" w:beforeLines="50" w:line="360" w:lineRule="auto"/>
        <w:rPr>
          <w:rFonts w:ascii="Arial" w:hAnsi="Arial" w:cs="Arial"/>
          <w:b/>
          <w:bCs/>
          <w:u w:val="single"/>
        </w:rPr>
      </w:pPr>
      <w:r>
        <w:rPr>
          <w:rFonts w:ascii="Arial" w:hAnsi="Arial" w:cs="Arial"/>
          <w:b/>
          <w:bCs/>
        </w:rPr>
        <w:t>认证覆盖的产品/活动和过程：</w:t>
      </w:r>
      <w:r>
        <w:rPr>
          <w:rFonts w:ascii="Arial" w:hAnsi="Arial" w:cs="Arial"/>
          <w:b/>
          <w:bCs/>
          <w:u w:val="single"/>
        </w:rPr>
        <w:t xml:space="preserve">  </w:t>
      </w:r>
      <w:r>
        <w:rPr>
          <w:rFonts w:hint="eastAsia" w:ascii="Arial" w:hAnsi="Arial" w:cs="Arial"/>
          <w:b/>
          <w:bCs/>
          <w:u w:val="single"/>
        </w:rPr>
        <w:t xml:space="preserve"> </w:t>
      </w:r>
      <w:r>
        <w:rPr>
          <w:rFonts w:hint="eastAsia" w:hAnsi="宋体"/>
          <w:b/>
          <w:bCs/>
          <w:color w:val="000000"/>
          <w:u w:val="single"/>
        </w:rPr>
        <w:t xml:space="preserve">                  </w:t>
      </w:r>
      <w:r>
        <w:rPr>
          <w:rFonts w:hint="eastAsia" w:ascii="Arial" w:hAnsi="Arial" w:cs="Arial"/>
          <w:b/>
          <w:bCs/>
          <w:u w:val="single"/>
        </w:rPr>
        <w:t xml:space="preserve"> </w:t>
      </w:r>
      <w:r>
        <w:rPr>
          <w:rFonts w:ascii="Arial" w:hAnsi="Arial" w:cs="Arial"/>
          <w:b/>
          <w:bCs/>
          <w:u w:val="single"/>
        </w:rPr>
        <w:t xml:space="preserve">                                                 </w:t>
      </w:r>
    </w:p>
    <w:p w14:paraId="53BFF82A">
      <w:pPr>
        <w:pStyle w:val="4"/>
        <w:numPr>
          <w:ilvl w:val="0"/>
          <w:numId w:val="1"/>
        </w:numPr>
        <w:adjustRightInd w:val="0"/>
        <w:snapToGrid w:val="0"/>
        <w:spacing w:before="156" w:beforeLines="50" w:line="360" w:lineRule="auto"/>
        <w:rPr>
          <w:rFonts w:ascii="Arial" w:hAnsi="Arial" w:cs="Arial"/>
          <w:b/>
          <w:bCs/>
        </w:rPr>
      </w:pPr>
      <w:r>
        <w:rPr>
          <w:rFonts w:ascii="Arial" w:hAnsi="Arial" w:cs="Arial"/>
          <w:b/>
          <w:bCs/>
        </w:rPr>
        <w:t>工作内容：</w:t>
      </w:r>
    </w:p>
    <w:p w14:paraId="74BBA88F">
      <w:pPr>
        <w:pStyle w:val="4"/>
        <w:adjustRightInd w:val="0"/>
        <w:snapToGrid w:val="0"/>
        <w:spacing w:line="360" w:lineRule="auto"/>
        <w:rPr>
          <w:rFonts w:ascii="Arial" w:hAnsi="Arial" w:cs="Arial"/>
        </w:rPr>
      </w:pPr>
      <w:r>
        <w:rPr>
          <w:rFonts w:ascii="Arial" w:hAnsi="Arial" w:cs="Arial"/>
        </w:rPr>
        <w:t>乙方按本合同进行认证所包括的工作内容如下：</w:t>
      </w:r>
    </w:p>
    <w:p w14:paraId="05F29476">
      <w:pPr>
        <w:pStyle w:val="4"/>
        <w:adjustRightInd w:val="0"/>
        <w:snapToGrid w:val="0"/>
        <w:spacing w:line="360" w:lineRule="auto"/>
        <w:rPr>
          <w:rFonts w:ascii="Arial" w:hAnsi="Arial" w:cs="Arial"/>
        </w:rPr>
      </w:pPr>
      <w:r>
        <w:rPr>
          <w:rFonts w:ascii="Arial" w:hAnsi="Arial" w:cs="Arial"/>
        </w:rPr>
        <w:t>⑴就甲方所建立的管理体系是否符合相关审核依据进行首次认证审核；</w:t>
      </w:r>
    </w:p>
    <w:p w14:paraId="187EA894">
      <w:pPr>
        <w:pStyle w:val="4"/>
        <w:adjustRightInd w:val="0"/>
        <w:snapToGrid w:val="0"/>
        <w:spacing w:line="360" w:lineRule="auto"/>
        <w:rPr>
          <w:rFonts w:ascii="Arial" w:hAnsi="Arial" w:cs="Arial"/>
        </w:rPr>
      </w:pPr>
      <w:r>
        <w:rPr>
          <w:rFonts w:ascii="Arial" w:hAnsi="Arial" w:cs="Arial"/>
        </w:rPr>
        <w:t>⑵在甲方获证后按本合同约定及相关规范要求对甲方进行后续监督，以及在证书有效期内的证书变更审核；</w:t>
      </w:r>
    </w:p>
    <w:p w14:paraId="0E63B7BA">
      <w:pPr>
        <w:pStyle w:val="4"/>
        <w:adjustRightInd w:val="0"/>
        <w:snapToGrid w:val="0"/>
        <w:spacing w:line="360" w:lineRule="auto"/>
        <w:rPr>
          <w:rFonts w:ascii="Arial" w:hAnsi="Arial" w:cs="Arial"/>
        </w:rPr>
      </w:pPr>
      <w:r>
        <w:rPr>
          <w:rFonts w:ascii="Arial" w:hAnsi="Arial" w:cs="Arial"/>
        </w:rPr>
        <w:t>⑶证书有效期满前进行</w:t>
      </w:r>
      <w:r>
        <w:rPr>
          <w:rFonts w:hint="eastAsia" w:ascii="Arial" w:hAnsi="Arial" w:cs="Arial"/>
        </w:rPr>
        <w:t>再认证</w:t>
      </w:r>
      <w:r>
        <w:rPr>
          <w:rFonts w:ascii="Arial" w:hAnsi="Arial" w:cs="Arial"/>
        </w:rPr>
        <w:t>，换发新证书。</w:t>
      </w:r>
    </w:p>
    <w:p w14:paraId="5974A1AE">
      <w:pPr>
        <w:pStyle w:val="4"/>
        <w:numPr>
          <w:ilvl w:val="0"/>
          <w:numId w:val="1"/>
        </w:numPr>
        <w:adjustRightInd w:val="0"/>
        <w:snapToGrid w:val="0"/>
        <w:spacing w:before="156" w:beforeLines="50" w:line="360" w:lineRule="auto"/>
        <w:rPr>
          <w:rFonts w:ascii="Arial" w:hAnsi="Arial" w:cs="Arial"/>
          <w:b/>
          <w:bCs/>
        </w:rPr>
      </w:pPr>
      <w:r>
        <w:rPr>
          <w:rFonts w:ascii="Arial" w:hAnsi="Arial" w:cs="Arial"/>
          <w:b/>
          <w:bCs/>
        </w:rPr>
        <w:t>审核依据：</w:t>
      </w:r>
    </w:p>
    <w:p w14:paraId="54EC6C35">
      <w:pPr>
        <w:adjustRightInd w:val="0"/>
        <w:snapToGrid w:val="0"/>
        <w:spacing w:line="360" w:lineRule="auto"/>
        <w:rPr>
          <w:rFonts w:ascii="Arial" w:hAnsi="Arial" w:cs="Arial"/>
        </w:rPr>
      </w:pPr>
      <w:r>
        <w:rPr>
          <w:rFonts w:ascii="Arial" w:cs="Arial"/>
        </w:rPr>
        <w:t>经甲方确认，乙方对甲方进行审核的依据以下列经标记过的方框为准：</w:t>
      </w:r>
    </w:p>
    <w:p w14:paraId="2BDC3520">
      <w:pPr>
        <w:adjustRightInd w:val="0"/>
        <w:snapToGrid w:val="0"/>
        <w:spacing w:line="276" w:lineRule="auto"/>
        <w:ind w:left="363" w:hanging="6"/>
        <w:rPr>
          <w:rFonts w:hint="eastAsia" w:ascii="宋体" w:hAnsi="宋体" w:cs="Arial"/>
          <w:b/>
          <w:bCs/>
        </w:rPr>
      </w:pPr>
      <w:r>
        <w:rPr>
          <w:rFonts w:hint="eastAsia" w:ascii="宋体" w:hAnsi="宋体" w:cs="微软雅黑"/>
          <w:b/>
          <w:bCs/>
          <w:color w:val="000000"/>
        </w:rPr>
        <w:t xml:space="preserve"> </w:t>
      </w:r>
      <w:r>
        <w:rPr>
          <w:rFonts w:hint="eastAsia" w:ascii="宋体" w:hAnsi="宋体" w:cs="微软雅黑"/>
          <w:b/>
          <w:bCs/>
          <w:color w:val="000000"/>
        </w:rPr>
        <w:sym w:font="Wingdings" w:char="00A8"/>
      </w:r>
      <w:r>
        <w:rPr>
          <w:rFonts w:hint="eastAsia" w:ascii="宋体" w:hAnsi="宋体" w:cs="微软雅黑"/>
          <w:b/>
          <w:bCs/>
          <w:color w:val="000000"/>
        </w:rPr>
        <w:t xml:space="preserve"> </w:t>
      </w:r>
      <w:r>
        <w:rPr>
          <w:rFonts w:ascii="宋体" w:hAnsi="宋体" w:cs="Arial"/>
          <w:b/>
          <w:bCs/>
        </w:rPr>
        <w:t>ISO9001:20</w:t>
      </w:r>
      <w:r>
        <w:rPr>
          <w:rFonts w:hint="eastAsia" w:ascii="宋体" w:hAnsi="宋体" w:cs="Arial"/>
          <w:b/>
          <w:bCs/>
        </w:rPr>
        <w:t>15（</w:t>
      </w:r>
      <w:r>
        <w:rPr>
          <w:rFonts w:ascii="宋体" w:hAnsi="宋体" w:cs="Arial"/>
          <w:b/>
          <w:bCs/>
          <w:szCs w:val="21"/>
        </w:rPr>
        <w:t>GB/T19001-2016</w:t>
      </w:r>
      <w:r>
        <w:rPr>
          <w:rFonts w:hint="eastAsia" w:ascii="宋体" w:hAnsi="宋体" w:cs="Arial"/>
          <w:b/>
          <w:bCs/>
          <w:szCs w:val="21"/>
        </w:rPr>
        <w:t>）</w:t>
      </w:r>
      <w:r>
        <w:rPr>
          <w:rFonts w:ascii="宋体" w:hAnsi="宋体" w:cs="Arial"/>
          <w:b/>
          <w:bCs/>
        </w:rPr>
        <w:t xml:space="preserve"> </w:t>
      </w:r>
    </w:p>
    <w:p w14:paraId="304FF16D">
      <w:pPr>
        <w:adjustRightInd w:val="0"/>
        <w:snapToGrid w:val="0"/>
        <w:spacing w:line="276" w:lineRule="auto"/>
        <w:ind w:left="363" w:hanging="6"/>
        <w:rPr>
          <w:rFonts w:ascii="宋体" w:hAnsi="宋体" w:cs="Arial"/>
          <w:b/>
          <w:bCs/>
        </w:rPr>
      </w:pPr>
      <w:bookmarkStart w:id="4" w:name="_Hlk489360958"/>
      <w:r>
        <w:rPr>
          <w:rFonts w:hint="eastAsia" w:ascii="宋体" w:hAnsi="宋体" w:cs="微软雅黑"/>
          <w:b/>
          <w:bCs/>
          <w:color w:val="000000"/>
        </w:rPr>
        <w:t xml:space="preserve"> </w:t>
      </w:r>
      <w:r>
        <w:rPr>
          <w:rFonts w:hint="eastAsia" w:ascii="宋体" w:hAnsi="宋体" w:cs="微软雅黑"/>
          <w:b/>
          <w:bCs/>
          <w:color w:val="000000"/>
        </w:rPr>
        <w:sym w:font="Wingdings" w:char="00A8"/>
      </w:r>
      <w:r>
        <w:rPr>
          <w:rFonts w:ascii="宋体" w:hAnsi="宋体" w:cs="Arial"/>
          <w:b/>
          <w:bCs/>
          <w:color w:val="000000"/>
        </w:rPr>
        <w:t xml:space="preserve"> ISO9001:20</w:t>
      </w:r>
      <w:r>
        <w:rPr>
          <w:rFonts w:hint="eastAsia" w:ascii="宋体" w:hAnsi="宋体" w:cs="Arial"/>
          <w:b/>
          <w:bCs/>
          <w:color w:val="000000"/>
        </w:rPr>
        <w:t>15（</w:t>
      </w:r>
      <w:r>
        <w:rPr>
          <w:rFonts w:ascii="宋体" w:hAnsi="宋体" w:cs="Arial"/>
          <w:b/>
          <w:bCs/>
          <w:color w:val="000000"/>
          <w:szCs w:val="21"/>
        </w:rPr>
        <w:t>GB/T19001-2016</w:t>
      </w:r>
      <w:r>
        <w:rPr>
          <w:rFonts w:hint="eastAsia" w:ascii="宋体" w:hAnsi="宋体" w:cs="Arial"/>
          <w:b/>
          <w:bCs/>
          <w:color w:val="000000"/>
          <w:szCs w:val="21"/>
        </w:rPr>
        <w:t>）+</w:t>
      </w:r>
      <w:r>
        <w:rPr>
          <w:rFonts w:ascii="宋体" w:hAnsi="宋体" w:cs="Arial"/>
          <w:b/>
          <w:bCs/>
          <w:color w:val="000000"/>
        </w:rPr>
        <w:t>GB/T50430-20</w:t>
      </w:r>
      <w:r>
        <w:rPr>
          <w:rFonts w:hint="eastAsia" w:ascii="宋体" w:hAnsi="宋体" w:cs="Arial"/>
          <w:b/>
          <w:bCs/>
          <w:color w:val="000000"/>
        </w:rPr>
        <w:t>1</w:t>
      </w:r>
      <w:r>
        <w:rPr>
          <w:rFonts w:ascii="宋体" w:hAnsi="宋体" w:cs="Arial"/>
          <w:b/>
          <w:bCs/>
          <w:color w:val="000000"/>
        </w:rPr>
        <w:t>7</w:t>
      </w:r>
      <w:bookmarkEnd w:id="4"/>
    </w:p>
    <w:p w14:paraId="3006BA16">
      <w:pPr>
        <w:adjustRightInd w:val="0"/>
        <w:snapToGrid w:val="0"/>
        <w:spacing w:line="276" w:lineRule="auto"/>
        <w:ind w:left="363" w:hanging="6"/>
        <w:rPr>
          <w:rFonts w:hint="eastAsia" w:ascii="宋体" w:hAnsi="宋体" w:cs="Arial"/>
          <w:b/>
          <w:bCs/>
        </w:rPr>
      </w:pPr>
      <w:r>
        <w:rPr>
          <w:rFonts w:hint="eastAsia" w:ascii="宋体" w:hAnsi="宋体" w:cs="微软雅黑"/>
          <w:b/>
          <w:bCs/>
          <w:color w:val="000000"/>
        </w:rPr>
        <w:t xml:space="preserve"> </w:t>
      </w:r>
      <w:r>
        <w:rPr>
          <w:rFonts w:hint="eastAsia" w:ascii="宋体" w:hAnsi="宋体" w:cs="微软雅黑"/>
          <w:b/>
          <w:bCs/>
          <w:color w:val="000000"/>
        </w:rPr>
        <w:sym w:font="Wingdings" w:char="00A8"/>
      </w:r>
      <w:r>
        <w:rPr>
          <w:rFonts w:ascii="宋体" w:hAnsi="宋体" w:cs="Arial"/>
          <w:b/>
          <w:bCs/>
        </w:rPr>
        <w:t xml:space="preserve"> ISO14001:20</w:t>
      </w:r>
      <w:r>
        <w:rPr>
          <w:rFonts w:hint="eastAsia" w:ascii="宋体" w:hAnsi="宋体" w:cs="Arial"/>
          <w:b/>
          <w:bCs/>
        </w:rPr>
        <w:t>15</w:t>
      </w:r>
      <w:r>
        <w:rPr>
          <w:rFonts w:hint="eastAsia" w:ascii="宋体" w:hAnsi="宋体" w:cs="Arial"/>
          <w:b/>
          <w:bCs/>
          <w:szCs w:val="21"/>
        </w:rPr>
        <w:t xml:space="preserve"> </w:t>
      </w:r>
      <w:r>
        <w:rPr>
          <w:rFonts w:hint="eastAsia" w:ascii="宋体" w:hAnsi="宋体" w:cs="Arial"/>
          <w:b/>
          <w:bCs/>
        </w:rPr>
        <w:t>（</w:t>
      </w:r>
      <w:r>
        <w:rPr>
          <w:rFonts w:ascii="宋体" w:hAnsi="宋体" w:cs="Arial"/>
          <w:b/>
          <w:bCs/>
          <w:szCs w:val="21"/>
        </w:rPr>
        <w:t>GB/T</w:t>
      </w:r>
      <w:r>
        <w:rPr>
          <w:rFonts w:hint="eastAsia" w:ascii="宋体" w:hAnsi="宋体" w:cs="Arial"/>
          <w:b/>
          <w:bCs/>
        </w:rPr>
        <w:t>24001-2016）</w:t>
      </w:r>
    </w:p>
    <w:p w14:paraId="6BCAB53E">
      <w:pPr>
        <w:adjustRightInd w:val="0"/>
        <w:snapToGrid w:val="0"/>
        <w:spacing w:line="276" w:lineRule="auto"/>
        <w:ind w:left="363" w:hanging="6"/>
        <w:rPr>
          <w:rFonts w:hint="eastAsia" w:ascii="宋体" w:hAnsi="宋体" w:cs="Arial"/>
          <w:b/>
          <w:bCs/>
        </w:rPr>
      </w:pPr>
      <w:r>
        <w:rPr>
          <w:rFonts w:hint="eastAsia" w:ascii="宋体" w:hAnsi="宋体" w:cs="Arial"/>
          <w:b/>
          <w:bCs/>
        </w:rPr>
        <w:t xml:space="preserve"> </w:t>
      </w:r>
      <w:r>
        <w:rPr>
          <w:rFonts w:hint="eastAsia" w:ascii="宋体" w:hAnsi="宋体" w:cs="Arial"/>
          <w:b/>
          <w:bCs/>
        </w:rPr>
        <w:sym w:font="Wingdings" w:char="00A8"/>
      </w:r>
      <w:r>
        <w:rPr>
          <w:rFonts w:ascii="宋体" w:hAnsi="宋体" w:cs="Arial"/>
          <w:b/>
          <w:bCs/>
        </w:rPr>
        <w:t xml:space="preserve"> </w:t>
      </w:r>
      <w:r>
        <w:rPr>
          <w:rFonts w:hint="eastAsia" w:ascii="宋体" w:hAnsi="宋体" w:cs="Arial"/>
          <w:b/>
          <w:bCs/>
        </w:rPr>
        <w:t>ISO 45001:2018（</w:t>
      </w:r>
      <w:r>
        <w:rPr>
          <w:rFonts w:ascii="宋体" w:hAnsi="宋体" w:cs="Arial"/>
          <w:b/>
          <w:bCs/>
        </w:rPr>
        <w:t>GB/T</w:t>
      </w:r>
      <w:r>
        <w:rPr>
          <w:rFonts w:hint="eastAsia" w:ascii="宋体" w:hAnsi="宋体" w:cs="Arial"/>
          <w:b/>
          <w:bCs/>
        </w:rPr>
        <w:t>45</w:t>
      </w:r>
      <w:r>
        <w:rPr>
          <w:rFonts w:ascii="宋体" w:hAnsi="宋体" w:cs="Arial"/>
          <w:b/>
          <w:bCs/>
        </w:rPr>
        <w:t>001-20</w:t>
      </w:r>
      <w:r>
        <w:rPr>
          <w:rFonts w:hint="eastAsia" w:ascii="宋体" w:hAnsi="宋体" w:cs="Arial"/>
          <w:b/>
          <w:bCs/>
        </w:rPr>
        <w:t>20）</w:t>
      </w:r>
    </w:p>
    <w:p w14:paraId="5F5F9B79">
      <w:pPr>
        <w:adjustRightInd w:val="0"/>
        <w:snapToGrid w:val="0"/>
        <w:spacing w:line="276" w:lineRule="auto"/>
        <w:ind w:left="363" w:hanging="6"/>
        <w:rPr>
          <w:rFonts w:hint="eastAsia" w:ascii="宋体" w:hAnsi="宋体" w:eastAsia="宋体" w:cs="Arial"/>
          <w:b/>
          <w:bCs/>
          <w:lang w:eastAsia="zh-CN"/>
        </w:rPr>
      </w:pPr>
      <w:r>
        <w:rPr>
          <w:rFonts w:hint="eastAsia" w:ascii="宋体" w:hAnsi="宋体" w:cs="Arial"/>
          <w:b/>
          <w:bCs/>
        </w:rPr>
        <w:t xml:space="preserve"> </w:t>
      </w:r>
      <w:r>
        <w:rPr>
          <w:rFonts w:hint="eastAsia" w:ascii="宋体" w:hAnsi="宋体" w:cs="Arial"/>
          <w:b/>
          <w:bCs/>
        </w:rPr>
        <w:sym w:font="Wingdings" w:char="00A8"/>
      </w:r>
      <w:r>
        <w:rPr>
          <w:rFonts w:hint="eastAsia" w:ascii="宋体" w:hAnsi="宋体" w:cs="Arial"/>
          <w:b/>
          <w:bCs/>
        </w:rPr>
        <w:t xml:space="preserve"> ISO/IEC 27001:2022</w:t>
      </w:r>
      <w:r>
        <w:rPr>
          <w:rFonts w:hint="eastAsia" w:ascii="宋体" w:hAnsi="宋体" w:cs="Arial"/>
          <w:b/>
          <w:bCs/>
          <w:lang w:eastAsia="zh-CN"/>
        </w:rPr>
        <w:t>（</w:t>
      </w:r>
      <w:r>
        <w:rPr>
          <w:rFonts w:ascii="宋体" w:hAnsi="宋体" w:cs="Arial"/>
          <w:b/>
          <w:bCs/>
        </w:rPr>
        <w:t>GB/T</w:t>
      </w:r>
      <w:r>
        <w:rPr>
          <w:rFonts w:hint="eastAsia" w:ascii="宋体" w:hAnsi="宋体" w:cs="Arial"/>
          <w:b/>
          <w:bCs/>
          <w:lang w:val="en-US" w:eastAsia="zh-CN"/>
        </w:rPr>
        <w:t>22080</w:t>
      </w:r>
      <w:r>
        <w:rPr>
          <w:rFonts w:ascii="宋体" w:hAnsi="宋体" w:cs="Arial"/>
          <w:b/>
          <w:bCs/>
        </w:rPr>
        <w:t>-20</w:t>
      </w:r>
      <w:r>
        <w:rPr>
          <w:rFonts w:hint="eastAsia" w:ascii="宋体" w:hAnsi="宋体" w:cs="Arial"/>
          <w:b/>
          <w:bCs/>
        </w:rPr>
        <w:t>2</w:t>
      </w:r>
      <w:r>
        <w:rPr>
          <w:rFonts w:hint="eastAsia" w:ascii="宋体" w:hAnsi="宋体" w:cs="Arial"/>
          <w:b/>
          <w:bCs/>
          <w:lang w:val="en-US" w:eastAsia="zh-CN"/>
        </w:rPr>
        <w:t>5</w:t>
      </w:r>
      <w:r>
        <w:rPr>
          <w:rFonts w:hint="eastAsia" w:ascii="宋体" w:hAnsi="宋体" w:cs="Arial"/>
          <w:b/>
          <w:bCs/>
          <w:lang w:eastAsia="zh-CN"/>
        </w:rPr>
        <w:t>）</w:t>
      </w:r>
    </w:p>
    <w:p w14:paraId="70339756">
      <w:pPr>
        <w:adjustRightInd w:val="0"/>
        <w:snapToGrid w:val="0"/>
        <w:spacing w:line="276" w:lineRule="auto"/>
        <w:ind w:left="363" w:hanging="6"/>
        <w:rPr>
          <w:rFonts w:ascii="宋体" w:hAnsi="宋体" w:cs="Arial"/>
          <w:b/>
          <w:bCs/>
        </w:rPr>
      </w:pPr>
      <w:r>
        <w:rPr>
          <w:rFonts w:hint="eastAsia" w:ascii="宋体" w:hAnsi="宋体" w:cs="Arial"/>
          <w:b/>
          <w:bCs/>
        </w:rPr>
        <w:t xml:space="preserve"> </w:t>
      </w:r>
      <w:r>
        <w:rPr>
          <w:rFonts w:hint="eastAsia" w:ascii="宋体" w:hAnsi="宋体" w:cs="Arial"/>
          <w:b/>
          <w:bCs/>
        </w:rPr>
        <w:sym w:font="Wingdings" w:char="00A8"/>
      </w:r>
      <w:r>
        <w:rPr>
          <w:rFonts w:hint="eastAsia" w:ascii="宋体" w:hAnsi="宋体" w:cs="Arial"/>
          <w:b/>
          <w:bCs/>
        </w:rPr>
        <w:t xml:space="preserve"> ISO</w:t>
      </w:r>
      <w:r>
        <w:rPr>
          <w:rFonts w:ascii="宋体" w:hAnsi="宋体" w:cs="Arial"/>
          <w:b/>
          <w:bCs/>
        </w:rPr>
        <w:t>/</w:t>
      </w:r>
      <w:r>
        <w:rPr>
          <w:rFonts w:hint="eastAsia" w:ascii="宋体" w:hAnsi="宋体" w:cs="Arial"/>
          <w:b/>
          <w:bCs/>
        </w:rPr>
        <w:t>IEC20000-</w:t>
      </w:r>
      <w:r>
        <w:rPr>
          <w:rFonts w:ascii="宋体" w:hAnsi="宋体" w:cs="Arial"/>
          <w:b/>
          <w:bCs/>
        </w:rPr>
        <w:t>1:</w:t>
      </w:r>
      <w:r>
        <w:rPr>
          <w:rFonts w:hint="eastAsia" w:ascii="宋体" w:hAnsi="宋体" w:cs="Arial"/>
          <w:b/>
          <w:bCs/>
        </w:rPr>
        <w:t>2018</w:t>
      </w:r>
    </w:p>
    <w:p w14:paraId="5B3B7553">
      <w:pPr>
        <w:adjustRightInd w:val="0"/>
        <w:snapToGrid w:val="0"/>
        <w:spacing w:line="276" w:lineRule="auto"/>
        <w:ind w:left="363" w:hanging="6"/>
        <w:rPr>
          <w:rFonts w:ascii="Arial" w:hAnsi="Arial" w:cs="Arial"/>
        </w:rPr>
      </w:pPr>
      <w:r>
        <w:rPr>
          <w:rFonts w:hint="eastAsia" w:ascii="微软雅黑" w:hAnsi="微软雅黑" w:eastAsia="微软雅黑" w:cs="微软雅黑"/>
          <w:color w:val="000000"/>
        </w:rPr>
        <w:t xml:space="preserve"> </w:t>
      </w:r>
      <w:r>
        <w:rPr>
          <w:rFonts w:hint="eastAsia" w:ascii="微软雅黑" w:hAnsi="微软雅黑" w:eastAsia="微软雅黑" w:cs="微软雅黑"/>
          <w:color w:val="000000"/>
        </w:rPr>
        <w:sym w:font="Wingdings" w:char="00A8"/>
      </w:r>
      <w:r>
        <w:rPr>
          <w:rFonts w:ascii="Arial" w:cs="Arial"/>
        </w:rPr>
        <w:t>甲方的管理体系文件</w:t>
      </w:r>
      <w:r>
        <w:rPr>
          <w:rFonts w:ascii="Arial" w:hAnsi="Arial" w:cs="Arial"/>
        </w:rPr>
        <w:t>,</w:t>
      </w:r>
      <w:r>
        <w:rPr>
          <w:rFonts w:ascii="Arial" w:cs="Arial"/>
        </w:rPr>
        <w:t>如手册及程序等</w:t>
      </w:r>
    </w:p>
    <w:p w14:paraId="36B15C6B">
      <w:pPr>
        <w:adjustRightInd w:val="0"/>
        <w:snapToGrid w:val="0"/>
        <w:spacing w:line="276" w:lineRule="auto"/>
        <w:ind w:left="363" w:hanging="6"/>
        <w:rPr>
          <w:rFonts w:ascii="Arial" w:hAnsi="Arial" w:cs="Arial"/>
        </w:rPr>
      </w:pPr>
      <w:r>
        <w:rPr>
          <w:rFonts w:hint="eastAsia" w:ascii="微软雅黑" w:hAnsi="微软雅黑" w:eastAsia="微软雅黑" w:cs="微软雅黑"/>
          <w:color w:val="000000"/>
        </w:rPr>
        <w:t xml:space="preserve"> </w:t>
      </w:r>
      <w:r>
        <w:rPr>
          <w:rFonts w:hint="eastAsia" w:ascii="微软雅黑" w:hAnsi="微软雅黑" w:eastAsia="微软雅黑" w:cs="微软雅黑"/>
          <w:color w:val="000000"/>
        </w:rPr>
        <w:sym w:font="Wingdings" w:char="00A8"/>
      </w:r>
      <w:r>
        <w:rPr>
          <w:rFonts w:ascii="Arial" w:cs="Arial"/>
        </w:rPr>
        <w:t>有关的法律法规文件</w:t>
      </w:r>
    </w:p>
    <w:p w14:paraId="6B9D68CE">
      <w:pPr>
        <w:adjustRightInd w:val="0"/>
        <w:snapToGrid w:val="0"/>
        <w:spacing w:line="276" w:lineRule="auto"/>
        <w:ind w:left="363" w:hanging="6"/>
        <w:rPr>
          <w:rFonts w:ascii="Arial" w:hAnsi="Arial" w:cs="Arial"/>
        </w:rPr>
      </w:pPr>
      <w:r>
        <w:rPr>
          <w:rFonts w:hint="eastAsia" w:ascii="微软雅黑" w:hAnsi="微软雅黑" w:eastAsia="微软雅黑" w:cs="微软雅黑"/>
          <w:color w:val="000000"/>
        </w:rPr>
        <w:t xml:space="preserve"> </w:t>
      </w:r>
      <w:r>
        <w:rPr>
          <w:rFonts w:hint="eastAsia" w:ascii="微软雅黑" w:hAnsi="微软雅黑" w:eastAsia="微软雅黑" w:cs="微软雅黑"/>
          <w:color w:val="000000"/>
        </w:rPr>
        <w:sym w:font="Wingdings" w:char="00A8"/>
      </w:r>
      <w:r>
        <w:rPr>
          <w:rFonts w:ascii="Arial" w:cs="Arial"/>
        </w:rPr>
        <w:t>其它审核依据：</w:t>
      </w:r>
      <w:r>
        <w:rPr>
          <w:rFonts w:ascii="Arial" w:hAnsi="Arial" w:cs="Arial"/>
          <w:u w:val="single"/>
        </w:rPr>
        <w:t xml:space="preserve">                                          </w:t>
      </w:r>
    </w:p>
    <w:p w14:paraId="00528C7A">
      <w:pPr>
        <w:pStyle w:val="4"/>
        <w:numPr>
          <w:ilvl w:val="0"/>
          <w:numId w:val="1"/>
        </w:numPr>
        <w:adjustRightInd w:val="0"/>
        <w:snapToGrid w:val="0"/>
        <w:spacing w:before="156" w:beforeLines="50" w:line="360" w:lineRule="auto"/>
        <w:ind w:left="1259" w:hanging="839"/>
        <w:rPr>
          <w:rFonts w:ascii="Arial" w:hAnsi="Arial" w:cs="Arial"/>
          <w:b/>
          <w:bCs/>
        </w:rPr>
      </w:pPr>
      <w:r>
        <w:rPr>
          <w:rFonts w:ascii="Arial" w:hAnsi="Arial" w:cs="Arial"/>
          <w:b/>
          <w:bCs/>
        </w:rPr>
        <w:t>审核日期：</w:t>
      </w:r>
    </w:p>
    <w:p w14:paraId="2D16D74C">
      <w:pPr>
        <w:adjustRightInd w:val="0"/>
        <w:snapToGrid w:val="0"/>
        <w:spacing w:line="360" w:lineRule="auto"/>
        <w:rPr>
          <w:rFonts w:hint="eastAsia" w:ascii="Arial" w:cs="Arial"/>
        </w:rPr>
      </w:pPr>
      <w:r>
        <w:rPr>
          <w:rFonts w:ascii="Arial" w:cs="Arial"/>
        </w:rPr>
        <w:t>经双方约定的</w:t>
      </w:r>
      <w:r>
        <w:rPr>
          <w:rFonts w:hint="eastAsia" w:ascii="Arial" w:cs="Arial"/>
        </w:rPr>
        <w:t>拟</w:t>
      </w:r>
      <w:r>
        <w:rPr>
          <w:rFonts w:ascii="Arial" w:cs="Arial"/>
        </w:rPr>
        <w:t>审核日期：</w:t>
      </w:r>
      <w:r>
        <w:rPr>
          <w:rFonts w:ascii="Arial" w:hAnsi="Arial" w:cs="Arial"/>
          <w:u w:val="single"/>
        </w:rPr>
        <w:t xml:space="preserve">  </w:t>
      </w:r>
      <w:r>
        <w:rPr>
          <w:rFonts w:hint="eastAsia" w:ascii="Arial" w:hAnsi="Arial" w:cs="Arial"/>
          <w:u w:val="single"/>
        </w:rPr>
        <w:t xml:space="preserve">            </w:t>
      </w:r>
      <w:r>
        <w:rPr>
          <w:rFonts w:ascii="Arial" w:hAnsi="Arial" w:cs="Arial"/>
          <w:u w:val="single"/>
        </w:rPr>
        <w:t xml:space="preserve">  </w:t>
      </w:r>
      <w:r>
        <w:rPr>
          <w:rFonts w:ascii="Arial" w:cs="Arial"/>
        </w:rPr>
        <w:t>（各项审核活动的具体安排按双方进一步达成的相应计划为准</w:t>
      </w:r>
      <w:r>
        <w:rPr>
          <w:rFonts w:hint="eastAsia" w:ascii="Arial" w:cs="Arial"/>
        </w:rPr>
        <w:t>）</w:t>
      </w:r>
    </w:p>
    <w:p w14:paraId="027CA0FD">
      <w:pPr>
        <w:pStyle w:val="4"/>
        <w:adjustRightInd w:val="0"/>
        <w:snapToGrid w:val="0"/>
        <w:spacing w:before="156" w:beforeLines="50" w:line="360" w:lineRule="auto"/>
        <w:rPr>
          <w:rFonts w:ascii="Arial" w:hAnsi="Arial" w:cs="Arial"/>
          <w:b/>
          <w:bCs/>
        </w:rPr>
      </w:pPr>
      <w:r>
        <w:rPr>
          <w:rFonts w:ascii="Arial" w:hAnsi="Arial" w:cs="Arial"/>
        </w:rPr>
        <w:t>经双方协商，上述认证范围允许适当调整，认证范围的界定将由乙方审核组在审核过程中与甲方协商确认</w:t>
      </w:r>
      <w:r>
        <w:rPr>
          <w:rFonts w:hint="eastAsia" w:ascii="Arial" w:hAnsi="Arial" w:cs="Arial"/>
        </w:rPr>
        <w:t>，最终认证范围以乙方批准及颁发的认证证书为准</w:t>
      </w:r>
      <w:r>
        <w:rPr>
          <w:rFonts w:ascii="Arial" w:hAnsi="Arial" w:cs="Arial"/>
        </w:rPr>
        <w:t>。如该调整涉及到费用差异，则相关费用与之一并调整。</w:t>
      </w:r>
    </w:p>
    <w:p w14:paraId="52C4C186">
      <w:pPr>
        <w:pStyle w:val="4"/>
        <w:numPr>
          <w:ilvl w:val="0"/>
          <w:numId w:val="1"/>
        </w:numPr>
        <w:adjustRightInd w:val="0"/>
        <w:snapToGrid w:val="0"/>
        <w:spacing w:before="156" w:beforeLines="50" w:line="360" w:lineRule="auto"/>
        <w:rPr>
          <w:rFonts w:ascii="Arial" w:hAnsi="Arial" w:cs="Arial"/>
          <w:b/>
          <w:bCs/>
        </w:rPr>
      </w:pPr>
      <w:r>
        <w:rPr>
          <w:rFonts w:ascii="Arial" w:hAnsi="Arial" w:cs="Arial"/>
          <w:b/>
          <w:bCs/>
        </w:rPr>
        <w:t>认可标志：</w:t>
      </w:r>
    </w:p>
    <w:p w14:paraId="6B814C87">
      <w:pPr>
        <w:spacing w:line="360" w:lineRule="auto"/>
        <w:rPr>
          <w:rFonts w:ascii="Arial" w:hAnsi="Arial" w:cs="Arial"/>
        </w:rPr>
      </w:pPr>
      <w:r>
        <w:rPr>
          <w:rFonts w:ascii="Arial" w:cs="Arial"/>
        </w:rPr>
        <w:t>甲方申请的认可标志为：</w:t>
      </w:r>
      <w:r>
        <w:rPr>
          <w:rFonts w:ascii="Arial" w:hAnsi="Arial" w:cs="Arial"/>
          <w:u w:val="single"/>
        </w:rPr>
        <w:t xml:space="preserve">    ---                                           </w:t>
      </w:r>
      <w:r>
        <w:rPr>
          <w:rFonts w:ascii="Arial" w:hAnsi="Arial" w:cs="Arial"/>
        </w:rPr>
        <w:t xml:space="preserve"> </w:t>
      </w:r>
    </w:p>
    <w:p w14:paraId="4650BD48">
      <w:pPr>
        <w:pStyle w:val="4"/>
        <w:numPr>
          <w:ilvl w:val="0"/>
          <w:numId w:val="1"/>
        </w:numPr>
        <w:adjustRightInd w:val="0"/>
        <w:snapToGrid w:val="0"/>
        <w:spacing w:before="156" w:beforeLines="50" w:line="360" w:lineRule="auto"/>
        <w:rPr>
          <w:rFonts w:ascii="Arial" w:hAnsi="Arial" w:cs="Arial"/>
          <w:b/>
          <w:bCs/>
        </w:rPr>
      </w:pPr>
      <w:r>
        <w:rPr>
          <w:rFonts w:ascii="Arial" w:hAnsi="Arial" w:cs="Arial"/>
          <w:b/>
          <w:bCs/>
        </w:rPr>
        <w:t>认证费用：</w:t>
      </w:r>
      <w:r>
        <w:rPr>
          <w:rFonts w:hint="eastAsia" w:ascii="Arial" w:hAnsi="Arial" w:cs="Arial"/>
          <w:b/>
          <w:bCs/>
          <w:lang w:val="en-US" w:eastAsia="zh-CN"/>
        </w:rPr>
        <w:t xml:space="preserve"> </w:t>
      </w:r>
    </w:p>
    <w:p w14:paraId="790C5D15">
      <w:pPr>
        <w:adjustRightInd w:val="0"/>
        <w:snapToGrid w:val="0"/>
        <w:spacing w:line="360" w:lineRule="auto"/>
        <w:rPr>
          <w:rFonts w:ascii="Arial" w:hAnsi="Arial" w:cs="Arial"/>
        </w:rPr>
      </w:pPr>
      <w:r>
        <w:rPr>
          <w:rFonts w:hint="eastAsia" w:ascii="Arial" w:cs="Arial"/>
          <w:spacing w:val="28"/>
        </w:rPr>
        <w:t>初审</w:t>
      </w:r>
      <w:r>
        <w:rPr>
          <w:rFonts w:ascii="Arial" w:cs="Arial"/>
          <w:spacing w:val="28"/>
        </w:rPr>
        <w:t>认证费</w:t>
      </w:r>
      <w:r>
        <w:rPr>
          <w:rFonts w:ascii="Arial" w:cs="Arial"/>
          <w:spacing w:val="26"/>
        </w:rPr>
        <w:t>：</w:t>
      </w:r>
      <w:r>
        <w:rPr>
          <w:rFonts w:ascii="Arial" w:cs="Arial"/>
        </w:rPr>
        <w:t>人民币</w:t>
      </w:r>
      <w:r>
        <w:rPr>
          <w:rFonts w:ascii="Arial" w:hAnsi="Arial" w:cs="Arial"/>
          <w:u w:val="single"/>
        </w:rPr>
        <w:t xml:space="preserve">   </w:t>
      </w:r>
      <w:r>
        <w:rPr>
          <w:rFonts w:hint="eastAsia" w:ascii="Arial" w:hAnsi="Arial" w:cs="Arial"/>
          <w:u w:val="single"/>
          <w:lang w:val="en-US" w:eastAsia="zh-CN"/>
        </w:rPr>
        <w:t xml:space="preserve"> </w:t>
      </w:r>
      <w:r>
        <w:rPr>
          <w:rFonts w:ascii="Arial" w:hAnsi="Arial" w:cs="Arial"/>
          <w:u w:val="single"/>
        </w:rPr>
        <w:t xml:space="preserve">   </w:t>
      </w:r>
      <w:r>
        <w:rPr>
          <w:rFonts w:ascii="Arial" w:cs="Arial"/>
        </w:rPr>
        <w:t>万</w:t>
      </w:r>
      <w:r>
        <w:rPr>
          <w:rFonts w:ascii="Arial" w:hAnsi="Arial" w:cs="Arial"/>
          <w:u w:val="single"/>
        </w:rPr>
        <w:t xml:space="preserve">  </w:t>
      </w:r>
      <w:r>
        <w:rPr>
          <w:rFonts w:hint="eastAsia" w:ascii="Arial" w:hAnsi="Arial" w:cs="Arial"/>
          <w:u w:val="single"/>
        </w:rPr>
        <w:t xml:space="preserve"> </w:t>
      </w:r>
      <w:r>
        <w:rPr>
          <w:rFonts w:hint="eastAsia" w:ascii="Arial" w:hAnsi="Arial" w:cs="Arial"/>
          <w:u w:val="single"/>
          <w:lang w:val="en-US" w:eastAsia="zh-CN"/>
        </w:rPr>
        <w:t xml:space="preserve"> </w:t>
      </w:r>
      <w:r>
        <w:rPr>
          <w:rFonts w:hint="eastAsia" w:ascii="Arial" w:hAnsi="Arial" w:cs="Arial"/>
          <w:u w:val="single"/>
        </w:rPr>
        <w:t xml:space="preserve"> </w:t>
      </w:r>
      <w:r>
        <w:rPr>
          <w:rFonts w:ascii="Arial" w:hAnsi="Arial" w:cs="Arial"/>
          <w:u w:val="single"/>
        </w:rPr>
        <w:t xml:space="preserve"> </w:t>
      </w:r>
      <w:r>
        <w:rPr>
          <w:rFonts w:ascii="Arial" w:cs="Arial"/>
        </w:rPr>
        <w:t>仟</w:t>
      </w:r>
      <w:r>
        <w:rPr>
          <w:rFonts w:ascii="Arial" w:hAnsi="Arial" w:cs="Arial"/>
          <w:u w:val="single"/>
        </w:rPr>
        <w:t xml:space="preserve">   </w:t>
      </w:r>
      <w:r>
        <w:rPr>
          <w:rFonts w:hint="eastAsia" w:ascii="Arial" w:hAnsi="Arial" w:cs="Arial"/>
          <w:u w:val="single"/>
          <w:lang w:val="en-US" w:eastAsia="zh-CN"/>
        </w:rPr>
        <w:t xml:space="preserve"> </w:t>
      </w:r>
      <w:r>
        <w:rPr>
          <w:rFonts w:ascii="Arial" w:hAnsi="Arial" w:cs="Arial"/>
          <w:u w:val="single"/>
        </w:rPr>
        <w:t xml:space="preserve">  </w:t>
      </w:r>
      <w:r>
        <w:rPr>
          <w:rFonts w:ascii="Arial" w:cs="Arial"/>
        </w:rPr>
        <w:t>佰</w:t>
      </w:r>
      <w:r>
        <w:rPr>
          <w:rFonts w:ascii="Arial" w:hAnsi="Arial" w:cs="Arial"/>
          <w:u w:val="single"/>
        </w:rPr>
        <w:t xml:space="preserve">  </w:t>
      </w:r>
      <w:r>
        <w:rPr>
          <w:rFonts w:hint="eastAsia" w:ascii="Arial" w:hAnsi="Arial" w:cs="Arial"/>
          <w:u w:val="single"/>
          <w:lang w:val="en-US" w:eastAsia="zh-CN"/>
        </w:rPr>
        <w:t xml:space="preserve"> </w:t>
      </w:r>
      <w:r>
        <w:rPr>
          <w:rFonts w:ascii="Arial" w:hAnsi="Arial" w:cs="Arial"/>
          <w:u w:val="single"/>
        </w:rPr>
        <w:t xml:space="preserve"> </w:t>
      </w:r>
      <w:r>
        <w:rPr>
          <w:rFonts w:hint="eastAsia" w:ascii="Arial" w:hAnsi="Arial" w:cs="Arial"/>
          <w:u w:val="single"/>
        </w:rPr>
        <w:t xml:space="preserve"> </w:t>
      </w:r>
      <w:r>
        <w:rPr>
          <w:rFonts w:ascii="Arial" w:hAnsi="Arial" w:cs="Arial"/>
          <w:u w:val="single"/>
        </w:rPr>
        <w:t xml:space="preserve"> </w:t>
      </w:r>
      <w:r>
        <w:rPr>
          <w:rFonts w:ascii="Arial" w:cs="Arial"/>
        </w:rPr>
        <w:t>拾元整（</w:t>
      </w:r>
      <w:r>
        <w:rPr>
          <w:rFonts w:ascii="Arial" w:hAnsi="Arial" w:cs="Arial"/>
        </w:rPr>
        <w:t>¥</w:t>
      </w:r>
      <w:r>
        <w:rPr>
          <w:rFonts w:hint="eastAsia" w:ascii="Arial" w:hAnsi="Arial" w:cs="Arial"/>
          <w:u w:val="single"/>
        </w:rPr>
        <w:t xml:space="preserve">  </w:t>
      </w:r>
      <w:r>
        <w:rPr>
          <w:rFonts w:hint="eastAsia" w:ascii="Arial" w:hAnsi="Arial" w:cs="Arial"/>
          <w:u w:val="single"/>
          <w:lang w:val="en-US" w:eastAsia="zh-CN"/>
        </w:rPr>
        <w:t xml:space="preserve">        </w:t>
      </w:r>
      <w:r>
        <w:rPr>
          <w:rFonts w:hint="eastAsia" w:ascii="Arial" w:hAnsi="Arial" w:cs="Arial"/>
          <w:u w:val="single"/>
        </w:rPr>
        <w:t xml:space="preserve"> </w:t>
      </w:r>
      <w:r>
        <w:rPr>
          <w:rFonts w:ascii="Arial" w:hAnsi="Arial" w:cs="Arial"/>
          <w:u w:val="single"/>
        </w:rPr>
        <w:t xml:space="preserve"> </w:t>
      </w:r>
      <w:r>
        <w:rPr>
          <w:rFonts w:ascii="Arial" w:cs="Arial"/>
        </w:rPr>
        <w:t>）；</w:t>
      </w:r>
    </w:p>
    <w:p w14:paraId="0B17C4B7">
      <w:pPr>
        <w:adjustRightInd w:val="0"/>
        <w:snapToGrid w:val="0"/>
        <w:spacing w:line="360" w:lineRule="auto"/>
        <w:rPr>
          <w:rFonts w:ascii="Arial" w:cs="Arial"/>
        </w:rPr>
      </w:pPr>
      <w:r>
        <w:rPr>
          <w:rFonts w:ascii="Arial" w:cs="Arial"/>
        </w:rPr>
        <w:t>监督</w:t>
      </w:r>
      <w:r>
        <w:rPr>
          <w:rFonts w:hint="eastAsia" w:ascii="Arial" w:cs="Arial"/>
        </w:rPr>
        <w:t>认证</w:t>
      </w:r>
      <w:r>
        <w:rPr>
          <w:rFonts w:ascii="Arial" w:cs="Arial"/>
        </w:rPr>
        <w:t>费</w:t>
      </w:r>
      <w:r>
        <w:rPr>
          <w:rFonts w:ascii="Arial" w:hAnsi="Arial" w:cs="Arial"/>
        </w:rPr>
        <w:t>/</w:t>
      </w:r>
      <w:r>
        <w:rPr>
          <w:rFonts w:ascii="Arial" w:cs="Arial"/>
        </w:rPr>
        <w:t>次：人民币</w:t>
      </w:r>
      <w:r>
        <w:rPr>
          <w:rFonts w:ascii="Arial" w:hAnsi="Arial" w:cs="Arial"/>
        </w:rPr>
        <w:t xml:space="preserve"> </w:t>
      </w:r>
      <w:r>
        <w:rPr>
          <w:rFonts w:ascii="Arial" w:hAnsi="Arial" w:cs="Arial"/>
          <w:u w:val="single"/>
        </w:rPr>
        <w:t xml:space="preserve">  </w:t>
      </w:r>
      <w:r>
        <w:rPr>
          <w:rFonts w:hint="eastAsia" w:ascii="Arial" w:hAnsi="Arial" w:cs="Arial"/>
          <w:u w:val="single"/>
          <w:lang w:val="en-US" w:eastAsia="zh-CN"/>
        </w:rPr>
        <w:t xml:space="preserve"> </w:t>
      </w:r>
      <w:r>
        <w:rPr>
          <w:rFonts w:hint="eastAsia" w:ascii="Arial" w:hAnsi="Arial" w:cs="Arial"/>
          <w:u w:val="single"/>
        </w:rPr>
        <w:t xml:space="preserve"> </w:t>
      </w:r>
      <w:r>
        <w:rPr>
          <w:rFonts w:ascii="Arial" w:hAnsi="Arial" w:cs="Arial"/>
          <w:u w:val="single"/>
        </w:rPr>
        <w:t xml:space="preserve"> </w:t>
      </w:r>
      <w:r>
        <w:rPr>
          <w:rFonts w:ascii="Arial" w:cs="Arial"/>
        </w:rPr>
        <w:t>万</w:t>
      </w:r>
      <w:r>
        <w:rPr>
          <w:rFonts w:ascii="Arial" w:hAnsi="Arial" w:cs="Arial"/>
          <w:u w:val="single"/>
        </w:rPr>
        <w:t xml:space="preserve"> </w:t>
      </w:r>
      <w:r>
        <w:rPr>
          <w:rFonts w:hint="eastAsia" w:ascii="Arial" w:hAnsi="Arial" w:cs="Arial"/>
          <w:u w:val="single"/>
        </w:rPr>
        <w:t xml:space="preserve"> </w:t>
      </w:r>
      <w:r>
        <w:rPr>
          <w:rFonts w:ascii="Arial" w:hAnsi="Arial" w:cs="Arial"/>
          <w:u w:val="single"/>
        </w:rPr>
        <w:t xml:space="preserve"> </w:t>
      </w:r>
      <w:r>
        <w:rPr>
          <w:rFonts w:hint="eastAsia" w:ascii="Arial" w:hAnsi="Arial" w:cs="Arial"/>
          <w:u w:val="single"/>
          <w:lang w:val="en-US" w:eastAsia="zh-CN"/>
        </w:rPr>
        <w:t xml:space="preserve"> </w:t>
      </w:r>
      <w:r>
        <w:rPr>
          <w:rFonts w:ascii="Arial" w:hAnsi="Arial" w:cs="Arial"/>
          <w:u w:val="single"/>
        </w:rPr>
        <w:t xml:space="preserve">   </w:t>
      </w:r>
      <w:r>
        <w:rPr>
          <w:rFonts w:ascii="Arial" w:cs="Arial"/>
        </w:rPr>
        <w:t>仟</w:t>
      </w:r>
      <w:r>
        <w:rPr>
          <w:rFonts w:ascii="Arial" w:hAnsi="Arial" w:cs="Arial"/>
          <w:u w:val="single"/>
        </w:rPr>
        <w:t xml:space="preserve">  </w:t>
      </w:r>
      <w:r>
        <w:rPr>
          <w:rFonts w:hint="eastAsia" w:ascii="Arial" w:hAnsi="Arial" w:cs="Arial"/>
          <w:u w:val="single"/>
          <w:lang w:val="en-US" w:eastAsia="zh-CN"/>
        </w:rPr>
        <w:t xml:space="preserve"> </w:t>
      </w:r>
      <w:r>
        <w:rPr>
          <w:rFonts w:ascii="Arial" w:hAnsi="Arial" w:cs="Arial"/>
          <w:u w:val="single"/>
        </w:rPr>
        <w:t xml:space="preserve"> </w:t>
      </w:r>
      <w:r>
        <w:rPr>
          <w:rFonts w:hint="eastAsia" w:ascii="Arial" w:hAnsi="Arial" w:cs="Arial"/>
          <w:u w:val="single"/>
        </w:rPr>
        <w:t xml:space="preserve"> </w:t>
      </w:r>
      <w:r>
        <w:rPr>
          <w:rFonts w:ascii="Arial" w:hAnsi="Arial" w:cs="Arial"/>
          <w:u w:val="single"/>
        </w:rPr>
        <w:t xml:space="preserve"> </w:t>
      </w:r>
      <w:r>
        <w:rPr>
          <w:rFonts w:ascii="Arial" w:cs="Arial"/>
        </w:rPr>
        <w:t>佰</w:t>
      </w:r>
      <w:r>
        <w:rPr>
          <w:rFonts w:ascii="Arial" w:hAnsi="Arial" w:cs="Arial"/>
          <w:u w:val="single"/>
        </w:rPr>
        <w:t xml:space="preserve">  </w:t>
      </w:r>
      <w:r>
        <w:rPr>
          <w:rFonts w:hint="eastAsia" w:ascii="Arial" w:hAnsi="Arial" w:cs="Arial"/>
          <w:u w:val="single"/>
          <w:lang w:val="en-US" w:eastAsia="zh-CN"/>
        </w:rPr>
        <w:t xml:space="preserve"> </w:t>
      </w:r>
      <w:r>
        <w:rPr>
          <w:rFonts w:ascii="Arial" w:hAnsi="Arial" w:cs="Arial"/>
          <w:u w:val="single"/>
        </w:rPr>
        <w:t xml:space="preserve"> </w:t>
      </w:r>
      <w:r>
        <w:rPr>
          <w:rFonts w:hint="eastAsia" w:ascii="Arial" w:hAnsi="Arial" w:cs="Arial"/>
          <w:u w:val="single"/>
        </w:rPr>
        <w:t xml:space="preserve"> </w:t>
      </w:r>
      <w:r>
        <w:rPr>
          <w:rFonts w:ascii="Arial" w:hAnsi="Arial" w:cs="Arial"/>
          <w:u w:val="single"/>
        </w:rPr>
        <w:t xml:space="preserve"> </w:t>
      </w:r>
      <w:r>
        <w:rPr>
          <w:rFonts w:ascii="Arial" w:cs="Arial"/>
        </w:rPr>
        <w:t>拾元整（</w:t>
      </w:r>
      <w:r>
        <w:rPr>
          <w:rFonts w:ascii="Arial" w:hAnsi="Arial" w:cs="Arial"/>
        </w:rPr>
        <w:t>¥</w:t>
      </w:r>
      <w:r>
        <w:rPr>
          <w:rFonts w:hint="eastAsia" w:ascii="Arial" w:hAnsi="Arial" w:cs="Arial"/>
          <w:u w:val="single"/>
        </w:rPr>
        <w:t xml:space="preserve">  </w:t>
      </w:r>
      <w:r>
        <w:rPr>
          <w:rFonts w:hint="eastAsia" w:ascii="Arial" w:hAnsi="Arial" w:cs="Arial"/>
          <w:u w:val="single"/>
          <w:lang w:val="en-US" w:eastAsia="zh-CN"/>
        </w:rPr>
        <w:t xml:space="preserve">        </w:t>
      </w:r>
      <w:r>
        <w:rPr>
          <w:rFonts w:hint="eastAsia" w:ascii="Arial" w:hAnsi="Arial" w:cs="Arial"/>
          <w:u w:val="single"/>
        </w:rPr>
        <w:t xml:space="preserve"> </w:t>
      </w:r>
      <w:r>
        <w:rPr>
          <w:rFonts w:ascii="Arial" w:hAnsi="Arial" w:cs="Arial"/>
          <w:u w:val="single"/>
        </w:rPr>
        <w:t xml:space="preserve">  </w:t>
      </w:r>
      <w:r>
        <w:rPr>
          <w:rFonts w:ascii="Arial" w:cs="Arial"/>
        </w:rPr>
        <w:t>）；</w:t>
      </w:r>
    </w:p>
    <w:p w14:paraId="1021C7B0">
      <w:pPr>
        <w:adjustRightInd w:val="0"/>
        <w:snapToGrid w:val="0"/>
        <w:spacing w:line="360" w:lineRule="auto"/>
        <w:rPr>
          <w:rFonts w:hint="eastAsia" w:ascii="Arial" w:hAnsi="Arial" w:cs="Arial"/>
        </w:rPr>
      </w:pPr>
      <w:r>
        <w:rPr>
          <w:rFonts w:hint="eastAsia" w:ascii="Arial" w:cs="Arial"/>
        </w:rPr>
        <w:t>再认证费用：</w:t>
      </w:r>
      <w:r>
        <w:rPr>
          <w:rFonts w:ascii="Arial" w:cs="Arial"/>
        </w:rPr>
        <w:t>人民币</w:t>
      </w:r>
      <w:r>
        <w:rPr>
          <w:rFonts w:ascii="Arial" w:hAnsi="Arial" w:cs="Arial"/>
        </w:rPr>
        <w:t xml:space="preserve"> </w:t>
      </w:r>
      <w:r>
        <w:rPr>
          <w:rFonts w:ascii="Arial" w:hAnsi="Arial" w:cs="Arial"/>
          <w:u w:val="single"/>
        </w:rPr>
        <w:t xml:space="preserve">   </w:t>
      </w:r>
      <w:r>
        <w:rPr>
          <w:rFonts w:hint="eastAsia" w:ascii="Arial" w:hAnsi="Arial" w:cs="Arial"/>
          <w:u w:val="single"/>
          <w:lang w:val="en-US" w:eastAsia="zh-CN"/>
        </w:rPr>
        <w:t xml:space="preserve"> </w:t>
      </w:r>
      <w:r>
        <w:rPr>
          <w:rFonts w:hint="eastAsia" w:ascii="Arial" w:hAnsi="Arial" w:cs="Arial"/>
          <w:u w:val="single"/>
        </w:rPr>
        <w:t xml:space="preserve"> </w:t>
      </w:r>
      <w:r>
        <w:rPr>
          <w:rFonts w:ascii="Arial" w:hAnsi="Arial" w:cs="Arial"/>
          <w:u w:val="single"/>
        </w:rPr>
        <w:t xml:space="preserve"> </w:t>
      </w:r>
      <w:r>
        <w:rPr>
          <w:rFonts w:ascii="Arial" w:cs="Arial"/>
        </w:rPr>
        <w:t>万</w:t>
      </w:r>
      <w:r>
        <w:rPr>
          <w:rFonts w:ascii="Arial" w:hAnsi="Arial" w:cs="Arial"/>
          <w:u w:val="single"/>
        </w:rPr>
        <w:t xml:space="preserve"> </w:t>
      </w:r>
      <w:r>
        <w:rPr>
          <w:rFonts w:hint="eastAsia" w:ascii="Arial" w:hAnsi="Arial" w:cs="Arial"/>
          <w:u w:val="single"/>
        </w:rPr>
        <w:t xml:space="preserve"> </w:t>
      </w:r>
      <w:r>
        <w:rPr>
          <w:rFonts w:ascii="Arial" w:hAnsi="Arial" w:cs="Arial"/>
          <w:u w:val="single"/>
        </w:rPr>
        <w:t xml:space="preserve"> </w:t>
      </w:r>
      <w:r>
        <w:rPr>
          <w:rFonts w:hint="eastAsia" w:ascii="Arial" w:hAnsi="Arial" w:cs="Arial"/>
          <w:u w:val="single"/>
        </w:rPr>
        <w:t xml:space="preserve"> </w:t>
      </w:r>
      <w:r>
        <w:rPr>
          <w:rFonts w:hint="eastAsia" w:ascii="Arial" w:hAnsi="Arial" w:cs="Arial"/>
          <w:u w:val="single"/>
          <w:lang w:val="en-US" w:eastAsia="zh-CN"/>
        </w:rPr>
        <w:t xml:space="preserve"> </w:t>
      </w:r>
      <w:r>
        <w:rPr>
          <w:rFonts w:ascii="Arial" w:hAnsi="Arial" w:cs="Arial"/>
          <w:u w:val="single"/>
        </w:rPr>
        <w:t xml:space="preserve">   </w:t>
      </w:r>
      <w:r>
        <w:rPr>
          <w:rFonts w:ascii="Arial" w:cs="Arial"/>
        </w:rPr>
        <w:t>仟</w:t>
      </w:r>
      <w:r>
        <w:rPr>
          <w:rFonts w:ascii="Arial" w:hAnsi="Arial" w:cs="Arial"/>
          <w:u w:val="single"/>
        </w:rPr>
        <w:t xml:space="preserve">    </w:t>
      </w:r>
      <w:r>
        <w:rPr>
          <w:rFonts w:hint="eastAsia" w:ascii="Arial" w:hAnsi="Arial" w:cs="Arial"/>
          <w:u w:val="single"/>
          <w:lang w:val="en-US" w:eastAsia="zh-CN"/>
        </w:rPr>
        <w:t xml:space="preserve"> </w:t>
      </w:r>
      <w:r>
        <w:rPr>
          <w:rFonts w:ascii="Arial" w:hAnsi="Arial" w:cs="Arial"/>
          <w:u w:val="single"/>
        </w:rPr>
        <w:t xml:space="preserve"> </w:t>
      </w:r>
      <w:r>
        <w:rPr>
          <w:rFonts w:ascii="Arial" w:cs="Arial"/>
        </w:rPr>
        <w:t>佰</w:t>
      </w:r>
      <w:r>
        <w:rPr>
          <w:rFonts w:ascii="Arial" w:hAnsi="Arial" w:cs="Arial"/>
          <w:u w:val="single"/>
        </w:rPr>
        <w:t xml:space="preserve">   </w:t>
      </w:r>
      <w:r>
        <w:rPr>
          <w:rFonts w:hint="eastAsia" w:ascii="Arial" w:hAnsi="Arial" w:cs="Arial"/>
          <w:u w:val="single"/>
          <w:lang w:val="en-US" w:eastAsia="zh-CN"/>
        </w:rPr>
        <w:t xml:space="preserve"> </w:t>
      </w:r>
      <w:r>
        <w:rPr>
          <w:rFonts w:ascii="Arial" w:hAnsi="Arial" w:cs="Arial"/>
          <w:u w:val="single"/>
        </w:rPr>
        <w:t xml:space="preserve"> </w:t>
      </w:r>
      <w:r>
        <w:rPr>
          <w:rFonts w:hint="eastAsia" w:ascii="Arial" w:hAnsi="Arial" w:cs="Arial"/>
          <w:u w:val="single"/>
        </w:rPr>
        <w:t xml:space="preserve"> </w:t>
      </w:r>
      <w:r>
        <w:rPr>
          <w:rFonts w:ascii="Arial" w:hAnsi="Arial" w:cs="Arial"/>
          <w:u w:val="single"/>
        </w:rPr>
        <w:t xml:space="preserve"> </w:t>
      </w:r>
      <w:r>
        <w:rPr>
          <w:rFonts w:ascii="Arial" w:cs="Arial"/>
        </w:rPr>
        <w:t>拾元整（</w:t>
      </w:r>
      <w:r>
        <w:rPr>
          <w:rFonts w:ascii="Arial" w:hAnsi="Arial" w:cs="Arial"/>
        </w:rPr>
        <w:t>¥</w:t>
      </w:r>
      <w:r>
        <w:rPr>
          <w:rFonts w:hint="eastAsia" w:ascii="Arial" w:hAnsi="Arial" w:cs="Arial"/>
          <w:u w:val="single"/>
        </w:rPr>
        <w:t xml:space="preserve">   </w:t>
      </w:r>
      <w:r>
        <w:rPr>
          <w:rFonts w:hint="eastAsia" w:ascii="Arial" w:hAnsi="Arial" w:cs="Arial"/>
          <w:u w:val="single"/>
          <w:lang w:val="en-US" w:eastAsia="zh-CN"/>
        </w:rPr>
        <w:t xml:space="preserve">     </w:t>
      </w:r>
      <w:r>
        <w:rPr>
          <w:rFonts w:ascii="Arial" w:hAnsi="Arial" w:cs="Arial"/>
          <w:u w:val="single"/>
        </w:rPr>
        <w:t xml:space="preserve"> </w:t>
      </w:r>
      <w:r>
        <w:rPr>
          <w:rFonts w:hint="eastAsia" w:ascii="Arial" w:hAnsi="Arial" w:cs="Arial"/>
          <w:u w:val="single"/>
        </w:rPr>
        <w:t xml:space="preserve"> </w:t>
      </w:r>
      <w:r>
        <w:rPr>
          <w:rFonts w:ascii="Arial" w:hAnsi="Arial" w:cs="Arial"/>
          <w:u w:val="single"/>
        </w:rPr>
        <w:t xml:space="preserve">  </w:t>
      </w:r>
      <w:r>
        <w:rPr>
          <w:rFonts w:ascii="Arial" w:cs="Arial"/>
        </w:rPr>
        <w:t>）；</w:t>
      </w:r>
    </w:p>
    <w:p w14:paraId="2A0F1C15">
      <w:pPr>
        <w:adjustRightInd w:val="0"/>
        <w:snapToGrid w:val="0"/>
        <w:spacing w:line="360" w:lineRule="auto"/>
        <w:rPr>
          <w:rFonts w:ascii="Arial" w:hAnsi="Arial" w:cs="Arial"/>
        </w:rPr>
      </w:pPr>
      <w:r>
        <w:rPr>
          <w:rFonts w:ascii="Arial" w:hAnsi="Arial" w:cs="Arial"/>
        </w:rPr>
        <w:t>(1)</w:t>
      </w:r>
      <w:r>
        <w:rPr>
          <w:rFonts w:ascii="Arial" w:cs="Arial"/>
        </w:rPr>
        <w:t>若现场审核未通过，甲方应向乙方支付相应的审核费用；</w:t>
      </w:r>
    </w:p>
    <w:p w14:paraId="67F55390">
      <w:pPr>
        <w:adjustRightInd w:val="0"/>
        <w:snapToGrid w:val="0"/>
        <w:spacing w:line="360" w:lineRule="auto"/>
        <w:rPr>
          <w:rFonts w:hint="eastAsia" w:ascii="Arial" w:cs="Arial"/>
        </w:rPr>
      </w:pPr>
      <w:r>
        <w:rPr>
          <w:rFonts w:ascii="Arial" w:hAnsi="Arial" w:cs="Arial"/>
        </w:rPr>
        <w:t>(2)</w:t>
      </w:r>
      <w:r>
        <w:rPr>
          <w:rFonts w:ascii="Arial" w:cs="Arial"/>
        </w:rPr>
        <w:t>若在审核过程中需要进行现场跟踪，甲方应支付现场跟踪审核费用，根据双方约定的费用，甲方在现场跟踪审核前向乙方支付相应的审核费用；</w:t>
      </w:r>
    </w:p>
    <w:p w14:paraId="4A26784B">
      <w:pPr>
        <w:adjustRightInd w:val="0"/>
        <w:snapToGrid w:val="0"/>
        <w:spacing w:line="360" w:lineRule="auto"/>
        <w:rPr>
          <w:rFonts w:ascii="Arial" w:hAnsi="Arial" w:cs="Arial"/>
          <w:bCs/>
        </w:rPr>
      </w:pPr>
      <w:r>
        <w:rPr>
          <w:rFonts w:ascii="Arial" w:hAnsi="Arial" w:cs="Arial"/>
        </w:rPr>
        <w:t>(3)审核员住返以及在现场审核期间的交通费和食宿费由甲方按实际支出承担。</w:t>
      </w:r>
    </w:p>
    <w:p w14:paraId="72652353">
      <w:pPr>
        <w:pStyle w:val="4"/>
        <w:numPr>
          <w:ilvl w:val="0"/>
          <w:numId w:val="1"/>
        </w:numPr>
        <w:adjustRightInd w:val="0"/>
        <w:snapToGrid w:val="0"/>
        <w:spacing w:before="156" w:beforeLines="50" w:line="360" w:lineRule="auto"/>
        <w:rPr>
          <w:rFonts w:hint="eastAsia" w:ascii="Arial" w:hAnsi="Arial" w:cs="Arial"/>
          <w:b/>
          <w:bCs/>
        </w:rPr>
      </w:pPr>
      <w:r>
        <w:rPr>
          <w:rFonts w:ascii="Arial" w:hAnsi="Arial" w:cs="Arial"/>
          <w:b/>
          <w:bCs/>
        </w:rPr>
        <w:t>付款方式：</w:t>
      </w:r>
    </w:p>
    <w:p w14:paraId="331EEA22">
      <w:pPr>
        <w:pStyle w:val="4"/>
        <w:adjustRightInd w:val="0"/>
        <w:snapToGrid w:val="0"/>
        <w:spacing w:before="156" w:beforeLines="50" w:line="360" w:lineRule="auto"/>
        <w:rPr>
          <w:rFonts w:ascii="Arial" w:hAnsi="Arial" w:cs="Arial"/>
          <w:b/>
          <w:bCs/>
        </w:rPr>
      </w:pPr>
      <w:r>
        <w:rPr>
          <w:rFonts w:ascii="Arial" w:hAnsi="Arial" w:cs="Arial"/>
        </w:rPr>
        <w:t>(1)</w:t>
      </w:r>
      <w:r>
        <w:rPr>
          <w:rFonts w:ascii="Arial" w:cs="Arial"/>
        </w:rPr>
        <w:t>在合同签订后的</w:t>
      </w:r>
      <w:r>
        <w:rPr>
          <w:rFonts w:ascii="Arial" w:hAnsi="Arial" w:cs="Arial"/>
          <w:u w:val="single"/>
        </w:rPr>
        <w:t xml:space="preserve">     </w:t>
      </w:r>
      <w:r>
        <w:rPr>
          <w:rFonts w:ascii="Arial" w:cs="Arial"/>
        </w:rPr>
        <w:t>个工作日之内，甲方应支付认证审核费用</w:t>
      </w:r>
      <w:r>
        <w:rPr>
          <w:rFonts w:ascii="Arial" w:hAnsi="Arial" w:cs="Arial"/>
          <w:u w:val="single"/>
        </w:rPr>
        <w:t xml:space="preserve">  </w:t>
      </w:r>
      <w:r>
        <w:rPr>
          <w:rFonts w:hint="eastAsia" w:ascii="Arial" w:hAnsi="Arial" w:cs="Arial"/>
          <w:u w:val="single"/>
        </w:rPr>
        <w:t xml:space="preserve"> </w:t>
      </w:r>
      <w:r>
        <w:rPr>
          <w:rFonts w:ascii="Arial" w:hAnsi="Arial" w:cs="Arial"/>
          <w:u w:val="single"/>
        </w:rPr>
        <w:t xml:space="preserve">    </w:t>
      </w:r>
      <w:r>
        <w:rPr>
          <w:rFonts w:ascii="Arial" w:cs="Arial"/>
        </w:rPr>
        <w:t>给乙方，余额在初次审核完成后一次全部付清。</w:t>
      </w:r>
    </w:p>
    <w:p w14:paraId="7637C950">
      <w:pPr>
        <w:adjustRightInd w:val="0"/>
        <w:snapToGrid w:val="0"/>
        <w:spacing w:line="360" w:lineRule="auto"/>
        <w:rPr>
          <w:rFonts w:ascii="Arial" w:cs="Arial"/>
        </w:rPr>
      </w:pPr>
      <w:r>
        <w:rPr>
          <w:rFonts w:ascii="Arial" w:hAnsi="Arial" w:cs="Arial"/>
        </w:rPr>
        <w:t>(2)</w:t>
      </w:r>
      <w:r>
        <w:rPr>
          <w:rFonts w:ascii="Arial" w:cs="Arial"/>
        </w:rPr>
        <w:t>例次监督审核费用，甲方应在最终确定的审核日期到达前，提前两周向乙方支付相关费用。</w:t>
      </w:r>
    </w:p>
    <w:p w14:paraId="67C7C9F3">
      <w:pPr>
        <w:adjustRightInd w:val="0"/>
        <w:snapToGrid w:val="0"/>
        <w:spacing w:line="360" w:lineRule="auto"/>
        <w:rPr>
          <w:rFonts w:ascii="Arial" w:hAnsi="Times New Roman" w:eastAsia="宋体" w:cs="Arial"/>
        </w:rPr>
      </w:pPr>
      <w:r>
        <w:rPr>
          <w:rFonts w:ascii="Arial" w:hAnsi="Arial" w:cs="Arial"/>
        </w:rPr>
        <w:t>(</w:t>
      </w:r>
      <w:r>
        <w:rPr>
          <w:rFonts w:hint="eastAsia" w:ascii="Arial" w:hAnsi="Times New Roman" w:eastAsia="宋体" w:cs="Arial"/>
          <w:lang w:val="en-US" w:eastAsia="zh-CN"/>
        </w:rPr>
        <w:t>3</w:t>
      </w:r>
      <w:r>
        <w:rPr>
          <w:rFonts w:ascii="Arial" w:hAnsi="Times New Roman" w:eastAsia="宋体" w:cs="Arial"/>
        </w:rPr>
        <w:t>)</w:t>
      </w:r>
      <w:r>
        <w:rPr>
          <w:rFonts w:ascii="Arial" w:hAnsi="Times New Roman" w:eastAsia="宋体" w:cs="Arial"/>
          <w:lang w:val="en-US" w:eastAsia="zh-CN"/>
        </w:rPr>
        <w:t>认证费用应由认证委托人向认证机构直接支付。</w:t>
      </w:r>
    </w:p>
    <w:p w14:paraId="5E8BDB96">
      <w:pPr>
        <w:adjustRightInd w:val="0"/>
        <w:snapToGrid w:val="0"/>
        <w:spacing w:line="360" w:lineRule="auto"/>
        <w:rPr>
          <w:rFonts w:ascii="Arial" w:hAnsi="Times New Roman" w:eastAsia="宋体" w:cs="Arial"/>
        </w:rPr>
      </w:pPr>
      <w:r>
        <w:rPr>
          <w:rFonts w:ascii="Arial" w:hAnsi="Times New Roman" w:eastAsia="宋体" w:cs="Arial"/>
        </w:rPr>
        <w:t>(</w:t>
      </w:r>
      <w:r>
        <w:rPr>
          <w:rFonts w:hint="eastAsia" w:ascii="Arial" w:hAnsi="Times New Roman" w:eastAsia="宋体" w:cs="Arial"/>
          <w:lang w:val="en-US" w:eastAsia="zh-CN"/>
        </w:rPr>
        <w:t>4</w:t>
      </w:r>
      <w:r>
        <w:rPr>
          <w:rFonts w:ascii="Arial" w:hAnsi="Times New Roman" w:eastAsia="宋体" w:cs="Arial"/>
        </w:rPr>
        <w:t>)如有特殊约定，付款方式如下：</w:t>
      </w:r>
    </w:p>
    <w:p w14:paraId="01C8B337">
      <w:pPr>
        <w:adjustRightInd w:val="0"/>
        <w:snapToGrid w:val="0"/>
        <w:spacing w:line="360" w:lineRule="auto"/>
        <w:ind w:firstLine="420" w:firstLineChars="200"/>
        <w:rPr>
          <w:rFonts w:ascii="Arial" w:hAnsi="Arial" w:cs="Arial"/>
          <w:u w:val="single"/>
        </w:rPr>
      </w:pPr>
      <w:r>
        <w:rPr>
          <w:rFonts w:ascii="Arial" w:hAnsi="Arial" w:cs="Arial"/>
          <w:u w:val="single"/>
        </w:rPr>
        <w:t xml:space="preserve">                                                                                     </w:t>
      </w:r>
    </w:p>
    <w:p w14:paraId="622AD3B4">
      <w:pPr>
        <w:pStyle w:val="4"/>
        <w:numPr>
          <w:ilvl w:val="0"/>
          <w:numId w:val="1"/>
        </w:numPr>
        <w:adjustRightInd w:val="0"/>
        <w:snapToGrid w:val="0"/>
        <w:spacing w:before="156" w:beforeLines="50" w:line="360" w:lineRule="auto"/>
        <w:rPr>
          <w:rFonts w:ascii="Arial" w:hAnsi="Arial" w:cs="Arial"/>
          <w:b/>
          <w:bCs/>
        </w:rPr>
      </w:pPr>
      <w:r>
        <w:rPr>
          <w:rFonts w:ascii="Arial" w:hAnsi="Arial" w:cs="Arial"/>
          <w:b/>
          <w:bCs/>
        </w:rPr>
        <w:t>人天数的确定：</w:t>
      </w:r>
    </w:p>
    <w:p w14:paraId="12DCD49D">
      <w:pPr>
        <w:pStyle w:val="4"/>
        <w:adjustRightInd w:val="0"/>
        <w:snapToGrid w:val="0"/>
        <w:spacing w:line="360" w:lineRule="auto"/>
        <w:rPr>
          <w:rFonts w:ascii="Arial" w:hAnsi="Arial" w:cs="Arial"/>
        </w:rPr>
      </w:pPr>
      <w:r>
        <w:rPr>
          <w:rFonts w:ascii="Arial" w:hAnsi="Arial" w:cs="Arial"/>
        </w:rPr>
        <w:t>乙方审核期间的人天数按下述方式计算：</w:t>
      </w:r>
    </w:p>
    <w:p w14:paraId="689212CF">
      <w:pPr>
        <w:pStyle w:val="4"/>
        <w:adjustRightInd w:val="0"/>
        <w:snapToGrid w:val="0"/>
        <w:spacing w:line="360" w:lineRule="auto"/>
        <w:rPr>
          <w:rFonts w:ascii="Arial" w:hAnsi="Arial" w:cs="Arial"/>
        </w:rPr>
      </w:pPr>
      <w:r>
        <w:rPr>
          <w:rFonts w:ascii="Arial" w:hAnsi="Arial" w:cs="Arial"/>
          <w:bCs/>
        </w:rPr>
        <w:t>(1)</w:t>
      </w:r>
      <w:r>
        <w:rPr>
          <w:rFonts w:ascii="Arial" w:hAnsi="Arial" w:cs="Arial"/>
        </w:rPr>
        <w:t xml:space="preserve"> </w:t>
      </w:r>
      <w:r>
        <w:rPr>
          <w:rFonts w:ascii="Arial" w:hAnsi="Arial" w:cs="Arial"/>
          <w:b/>
          <w:bCs/>
        </w:rPr>
        <w:t>GB/T19001</w:t>
      </w:r>
      <w:r>
        <w:rPr>
          <w:rFonts w:hint="eastAsia" w:ascii="Arial" w:hAnsi="Arial" w:cs="Arial"/>
          <w:b/>
          <w:bCs/>
        </w:rPr>
        <w:t>（</w:t>
      </w:r>
      <w:r>
        <w:rPr>
          <w:rFonts w:ascii="Arial" w:hAnsi="Arial" w:cs="Arial"/>
          <w:b/>
          <w:bCs/>
        </w:rPr>
        <w:t>ISO9001</w:t>
      </w:r>
      <w:r>
        <w:rPr>
          <w:rFonts w:hint="eastAsia" w:ascii="Arial" w:hAnsi="Arial" w:cs="Arial"/>
          <w:b/>
          <w:bCs/>
        </w:rPr>
        <w:t>）</w:t>
      </w:r>
      <w:r>
        <w:rPr>
          <w:rFonts w:ascii="Arial" w:hAnsi="Arial" w:cs="Arial"/>
          <w:bCs/>
        </w:rPr>
        <w:t>和</w:t>
      </w:r>
      <w:r>
        <w:rPr>
          <w:rFonts w:ascii="Arial" w:hAnsi="Arial" w:cs="Arial"/>
          <w:b/>
          <w:bCs/>
        </w:rPr>
        <w:t>GB/T</w:t>
      </w:r>
      <w:r>
        <w:rPr>
          <w:rFonts w:hint="eastAsia" w:ascii="Arial" w:hAnsi="Arial" w:cs="Arial"/>
          <w:b/>
          <w:bCs/>
        </w:rPr>
        <w:t>24001（</w:t>
      </w:r>
      <w:r>
        <w:rPr>
          <w:rFonts w:ascii="Arial" w:hAnsi="Arial" w:cs="Arial"/>
          <w:b/>
          <w:bCs/>
        </w:rPr>
        <w:t>ISO14001</w:t>
      </w:r>
      <w:r>
        <w:rPr>
          <w:rFonts w:hint="eastAsia" w:ascii="Arial" w:hAnsi="Arial" w:cs="Arial"/>
          <w:b/>
          <w:bCs/>
        </w:rPr>
        <w:t>）、</w:t>
      </w:r>
      <w:r>
        <w:rPr>
          <w:rFonts w:ascii="Arial" w:hAnsi="Arial" w:cs="Arial"/>
          <w:b/>
          <w:bCs/>
        </w:rPr>
        <w:t>GB/T</w:t>
      </w:r>
      <w:r>
        <w:rPr>
          <w:rFonts w:hint="eastAsia" w:ascii="Arial" w:hAnsi="Arial" w:cs="Arial"/>
          <w:b/>
        </w:rPr>
        <w:t xml:space="preserve"> </w:t>
      </w:r>
      <w:r>
        <w:rPr>
          <w:rFonts w:ascii="Arial" w:hAnsi="Arial" w:cs="Arial"/>
          <w:b/>
        </w:rPr>
        <w:t>45001</w:t>
      </w:r>
      <w:r>
        <w:rPr>
          <w:rFonts w:hint="eastAsia" w:ascii="Arial" w:hAnsi="Arial" w:cs="Arial"/>
          <w:b/>
        </w:rPr>
        <w:t>（ISO</w:t>
      </w:r>
      <w:r>
        <w:rPr>
          <w:rFonts w:hint="eastAsia" w:ascii="Arial" w:hAnsi="Arial" w:cs="Arial"/>
          <w:b/>
          <w:bCs/>
        </w:rPr>
        <w:t>45</w:t>
      </w:r>
      <w:r>
        <w:rPr>
          <w:rFonts w:ascii="Arial" w:hAnsi="Arial" w:cs="Arial"/>
          <w:b/>
          <w:bCs/>
        </w:rPr>
        <w:t>001</w:t>
      </w:r>
      <w:r>
        <w:rPr>
          <w:rFonts w:hint="eastAsia" w:ascii="Arial" w:hAnsi="Arial" w:cs="Arial"/>
          <w:b/>
        </w:rPr>
        <w:t>）</w:t>
      </w:r>
      <w:r>
        <w:rPr>
          <w:rFonts w:ascii="Arial" w:hAnsi="Arial" w:cs="Arial"/>
        </w:rPr>
        <w:t>审核的人天数执行</w:t>
      </w:r>
      <w:r>
        <w:rPr>
          <w:rFonts w:ascii="Arial" w:hAnsi="Arial" w:cs="Arial"/>
          <w:b/>
          <w:bCs/>
        </w:rPr>
        <w:t>IAF</w:t>
      </w:r>
      <w:r>
        <w:rPr>
          <w:rFonts w:ascii="Arial" w:hAnsi="Arial" w:cs="Arial"/>
        </w:rPr>
        <w:t>指南的相关规定；</w:t>
      </w:r>
    </w:p>
    <w:p w14:paraId="4B1232D3">
      <w:pPr>
        <w:pStyle w:val="4"/>
        <w:adjustRightInd w:val="0"/>
        <w:snapToGrid w:val="0"/>
        <w:spacing w:line="360" w:lineRule="auto"/>
        <w:rPr>
          <w:rFonts w:hint="eastAsia" w:ascii="Arial" w:hAnsi="Arial" w:cs="Arial"/>
        </w:rPr>
      </w:pPr>
      <w:r>
        <w:rPr>
          <w:rFonts w:ascii="Arial" w:hAnsi="Arial" w:cs="Arial"/>
          <w:bCs/>
        </w:rPr>
        <w:t>(2)</w:t>
      </w:r>
      <w:r>
        <w:rPr>
          <w:rFonts w:ascii="Arial" w:hAnsi="Arial" w:cs="Arial"/>
        </w:rPr>
        <w:t>认证期间有关人天数的规定如发生变化，或因甲方体系人数等情况发生变化而需调整审核人天数的，乙方应通知甲方。新的人天数变化若涉及审核费用变化的，审核费用将由双方协商调整并由双方确认后生效。</w:t>
      </w:r>
      <w:r>
        <w:rPr>
          <w:rFonts w:hint="eastAsia" w:ascii="Arial" w:hAnsi="Arial" w:cs="Arial"/>
        </w:rPr>
        <w:t>涉及费用增加的，甲方应在审核结束后一并支付。</w:t>
      </w:r>
    </w:p>
    <w:p w14:paraId="5E6CA42E">
      <w:pPr>
        <w:pStyle w:val="4"/>
        <w:adjustRightInd w:val="0"/>
        <w:snapToGrid w:val="0"/>
        <w:spacing w:line="360" w:lineRule="auto"/>
        <w:rPr>
          <w:rFonts w:hint="eastAsia" w:ascii="Arial" w:hAnsi="Arial" w:cs="Arial"/>
        </w:rPr>
      </w:pPr>
      <w:r>
        <w:rPr>
          <w:rFonts w:ascii="Arial" w:hAnsi="Arial" w:cs="Arial"/>
          <w:bCs/>
        </w:rPr>
        <w:t>(3)</w:t>
      </w:r>
      <w:r>
        <w:rPr>
          <w:rFonts w:hint="eastAsia" w:ascii="Arial" w:hAnsi="Arial" w:cs="Arial"/>
          <w:bCs/>
        </w:rPr>
        <w:t>因申请组织申报原因导致的人天数变化协商不成的，由申请组织承担已产生的受理、申请、审核等所有费用。</w:t>
      </w:r>
    </w:p>
    <w:p w14:paraId="6FE645F1">
      <w:pPr>
        <w:pStyle w:val="4"/>
        <w:numPr>
          <w:ilvl w:val="0"/>
          <w:numId w:val="1"/>
        </w:numPr>
        <w:adjustRightInd w:val="0"/>
        <w:snapToGrid w:val="0"/>
        <w:spacing w:before="156" w:beforeLines="50" w:line="360" w:lineRule="auto"/>
        <w:rPr>
          <w:rFonts w:ascii="Arial" w:hAnsi="Arial" w:cs="Arial"/>
          <w:b/>
          <w:bCs/>
        </w:rPr>
      </w:pPr>
      <w:r>
        <w:rPr>
          <w:rFonts w:ascii="Arial" w:hAnsi="Arial" w:cs="Arial"/>
          <w:b/>
          <w:bCs/>
        </w:rPr>
        <w:t>甲方的责任及权利：</w:t>
      </w:r>
    </w:p>
    <w:p w14:paraId="6E234812">
      <w:pPr>
        <w:pStyle w:val="4"/>
        <w:numPr>
          <w:ilvl w:val="0"/>
          <w:numId w:val="2"/>
        </w:numPr>
        <w:tabs>
          <w:tab w:val="left" w:pos="567"/>
          <w:tab w:val="clear" w:pos="840"/>
        </w:tabs>
        <w:adjustRightInd w:val="0"/>
        <w:snapToGrid w:val="0"/>
        <w:spacing w:line="360" w:lineRule="auto"/>
        <w:ind w:left="567" w:hanging="567"/>
        <w:jc w:val="left"/>
        <w:rPr>
          <w:rFonts w:ascii="Arial" w:hAnsi="Arial" w:cs="Arial"/>
          <w:color w:val="000000"/>
        </w:rPr>
      </w:pPr>
      <w:r>
        <w:rPr>
          <w:rFonts w:hint="eastAsia" w:ascii="Arial" w:hAnsi="Arial" w:eastAsia="宋体" w:cs="Arial"/>
          <w:color w:val="000000"/>
          <w:kern w:val="2"/>
          <w:sz w:val="21"/>
          <w:szCs w:val="21"/>
          <w:lang w:val="en-US" w:eastAsia="zh-CN" w:bidi="ar-SA"/>
        </w:rPr>
        <w:t>取得合法主体资格，并处于有效期内；</w:t>
      </w:r>
    </w:p>
    <w:p w14:paraId="459F2607">
      <w:pPr>
        <w:pStyle w:val="4"/>
        <w:numPr>
          <w:ilvl w:val="0"/>
          <w:numId w:val="2"/>
        </w:numPr>
        <w:tabs>
          <w:tab w:val="left" w:pos="567"/>
          <w:tab w:val="clear" w:pos="840"/>
        </w:tabs>
        <w:adjustRightInd w:val="0"/>
        <w:snapToGrid w:val="0"/>
        <w:spacing w:line="360" w:lineRule="auto"/>
        <w:ind w:left="567" w:hanging="567"/>
        <w:jc w:val="left"/>
        <w:rPr>
          <w:rFonts w:ascii="Arial" w:hAnsi="Arial" w:cs="Arial"/>
          <w:color w:val="000000"/>
        </w:rPr>
      </w:pPr>
      <w:r>
        <w:rPr>
          <w:rFonts w:ascii="Arial" w:hAnsi="Arial" w:eastAsia="宋体" w:cs="Arial"/>
          <w:color w:val="000000"/>
          <w:kern w:val="2"/>
          <w:sz w:val="21"/>
          <w:szCs w:val="21"/>
          <w:lang w:val="en-US" w:eastAsia="zh-CN" w:bidi="ar-SA"/>
        </w:rPr>
        <w:t>取得相关法律法规规定的行政许可（适用时），并处于有效期内；</w:t>
      </w:r>
    </w:p>
    <w:p w14:paraId="335C8455">
      <w:pPr>
        <w:pStyle w:val="4"/>
        <w:numPr>
          <w:ilvl w:val="0"/>
          <w:numId w:val="2"/>
        </w:numPr>
        <w:tabs>
          <w:tab w:val="left" w:pos="567"/>
          <w:tab w:val="clear" w:pos="840"/>
        </w:tabs>
        <w:adjustRightInd w:val="0"/>
        <w:snapToGrid w:val="0"/>
        <w:spacing w:line="360" w:lineRule="auto"/>
        <w:ind w:left="567" w:hanging="567"/>
        <w:jc w:val="left"/>
        <w:rPr>
          <w:rFonts w:ascii="Arial" w:hAnsi="Arial" w:cs="Arial"/>
          <w:color w:val="000000"/>
        </w:rPr>
      </w:pPr>
      <w:r>
        <w:rPr>
          <w:rFonts w:hint="eastAsia" w:ascii="Arial" w:hAnsi="Arial" w:cs="Arial"/>
          <w:color w:val="000000"/>
          <w:lang w:val="en-US" w:eastAsia="zh-CN"/>
        </w:rPr>
        <w:t>按认证标准要求</w:t>
      </w:r>
      <w:r>
        <w:rPr>
          <w:rFonts w:ascii="Arial" w:hAnsi="Arial" w:cs="Arial"/>
          <w:color w:val="000000"/>
        </w:rPr>
        <w:t>建立并充分</w:t>
      </w:r>
      <w:r>
        <w:rPr>
          <w:rFonts w:hint="eastAsia" w:ascii="Arial" w:hAnsi="Arial" w:cs="Arial"/>
          <w:color w:val="000000"/>
          <w:lang w:val="en-US" w:eastAsia="zh-CN"/>
        </w:rPr>
        <w:t>有效</w:t>
      </w:r>
      <w:r>
        <w:rPr>
          <w:rFonts w:ascii="Arial" w:hAnsi="Arial" w:cs="Arial"/>
          <w:color w:val="000000"/>
        </w:rPr>
        <w:t>运行</w:t>
      </w:r>
      <w:r>
        <w:rPr>
          <w:rFonts w:hint="eastAsia" w:ascii="Arial" w:hAnsi="Arial" w:cs="Arial"/>
          <w:color w:val="000000"/>
          <w:lang w:val="en-US" w:eastAsia="zh-CN"/>
        </w:rPr>
        <w:t>满3个月，</w:t>
      </w:r>
      <w:r>
        <w:rPr>
          <w:rFonts w:ascii="Arial" w:hAnsi="Arial" w:cs="Arial"/>
          <w:color w:val="000000"/>
        </w:rPr>
        <w:t>覆盖审核范围的管理体系；</w:t>
      </w:r>
    </w:p>
    <w:p w14:paraId="443B143C">
      <w:pPr>
        <w:pStyle w:val="4"/>
        <w:numPr>
          <w:ilvl w:val="0"/>
          <w:numId w:val="2"/>
        </w:numPr>
        <w:tabs>
          <w:tab w:val="left" w:pos="567"/>
          <w:tab w:val="clear" w:pos="840"/>
        </w:tabs>
        <w:adjustRightInd w:val="0"/>
        <w:snapToGrid w:val="0"/>
        <w:spacing w:line="360" w:lineRule="auto"/>
        <w:ind w:left="567" w:hanging="567"/>
        <w:jc w:val="left"/>
        <w:rPr>
          <w:rFonts w:ascii="Arial" w:hAnsi="Arial" w:cs="Arial"/>
          <w:color w:val="000000"/>
        </w:rPr>
      </w:pPr>
      <w:r>
        <w:rPr>
          <w:rFonts w:hint="eastAsia" w:ascii="Arial" w:hAnsi="Arial" w:eastAsia="宋体" w:cs="Arial"/>
          <w:color w:val="000000"/>
          <w:lang w:val="en-US" w:eastAsia="zh-CN"/>
        </w:rPr>
        <w:t>如甲方曾获得过其他认证机构颁发的认证证书，</w:t>
      </w:r>
      <w:r>
        <w:rPr>
          <w:rFonts w:ascii="Arial" w:hAnsi="Arial" w:eastAsia="宋体" w:cs="Arial"/>
          <w:color w:val="000000"/>
          <w:kern w:val="2"/>
          <w:sz w:val="21"/>
          <w:szCs w:val="21"/>
          <w:lang w:val="en-US" w:eastAsia="zh-CN" w:bidi="ar-SA"/>
        </w:rPr>
        <w:t>因</w:t>
      </w:r>
      <w:r>
        <w:rPr>
          <w:rFonts w:hint="eastAsia" w:ascii="Arial" w:hAnsi="Arial" w:eastAsia="宋体" w:cs="Arial"/>
          <w:color w:val="000000"/>
          <w:kern w:val="2"/>
          <w:sz w:val="21"/>
          <w:szCs w:val="21"/>
          <w:lang w:val="en-US" w:eastAsia="zh-CN" w:bidi="ar-SA"/>
        </w:rPr>
        <w:t>甲方</w:t>
      </w:r>
      <w:r>
        <w:rPr>
          <w:rFonts w:ascii="Arial" w:hAnsi="Arial" w:eastAsia="宋体" w:cs="Arial"/>
          <w:color w:val="000000"/>
          <w:kern w:val="2"/>
          <w:sz w:val="21"/>
          <w:szCs w:val="21"/>
          <w:lang w:val="en-US" w:eastAsia="zh-CN" w:bidi="ar-SA"/>
        </w:rPr>
        <w:t>自身原因被原发证机构暂停或撤销认证证书已满一年（适用时）</w:t>
      </w:r>
      <w:r>
        <w:rPr>
          <w:rFonts w:hint="eastAsia" w:ascii="Arial" w:hAnsi="Arial" w:eastAsia="宋体" w:cs="Arial"/>
          <w:color w:val="000000"/>
          <w:kern w:val="2"/>
          <w:sz w:val="21"/>
          <w:szCs w:val="21"/>
          <w:lang w:val="en-US" w:eastAsia="zh-CN" w:bidi="ar-SA"/>
        </w:rPr>
        <w:t>的，可向乙方提出认证申请</w:t>
      </w:r>
      <w:r>
        <w:rPr>
          <w:rFonts w:ascii="Arial" w:hAnsi="Arial" w:eastAsia="宋体" w:cs="Arial"/>
          <w:color w:val="000000"/>
          <w:kern w:val="2"/>
          <w:sz w:val="21"/>
          <w:szCs w:val="21"/>
          <w:lang w:val="en-US" w:eastAsia="zh-CN" w:bidi="ar-SA"/>
        </w:rPr>
        <w:t>；</w:t>
      </w:r>
    </w:p>
    <w:p w14:paraId="68FC8BDB">
      <w:pPr>
        <w:pStyle w:val="4"/>
        <w:numPr>
          <w:ilvl w:val="0"/>
          <w:numId w:val="2"/>
        </w:numPr>
        <w:tabs>
          <w:tab w:val="left" w:pos="567"/>
          <w:tab w:val="clear" w:pos="840"/>
        </w:tabs>
        <w:adjustRightInd w:val="0"/>
        <w:snapToGrid w:val="0"/>
        <w:spacing w:line="360" w:lineRule="auto"/>
        <w:ind w:left="567" w:hanging="567"/>
        <w:jc w:val="left"/>
        <w:rPr>
          <w:rFonts w:ascii="Arial" w:hAnsi="Arial" w:cs="Arial"/>
          <w:color w:val="000000"/>
        </w:rPr>
      </w:pPr>
      <w:r>
        <w:rPr>
          <w:rFonts w:hint="eastAsia" w:ascii="Arial" w:hAnsi="Arial" w:eastAsia="宋体" w:cs="Arial"/>
          <w:color w:val="000000"/>
          <w:lang w:val="en-US" w:eastAsia="zh-CN"/>
        </w:rPr>
        <w:t>如甲方曾获得过其他认证机构</w:t>
      </w:r>
      <w:r>
        <w:rPr>
          <w:rFonts w:hint="eastAsia" w:ascii="Arial" w:hAnsi="Arial" w:eastAsia="宋体" w:cs="Arial"/>
          <w:color w:val="000000"/>
          <w:kern w:val="2"/>
          <w:sz w:val="21"/>
          <w:szCs w:val="21"/>
          <w:lang w:val="en-US" w:eastAsia="zh-CN" w:bidi="ar-SA"/>
        </w:rPr>
        <w:t>颁发的认证证书，原相应领域认证证书发证机构被国家认监委撤销相应领域认证资质已满三个月（适用时）的，可向乙方提出认证申请</w:t>
      </w:r>
      <w:r>
        <w:rPr>
          <w:rFonts w:ascii="Arial" w:hAnsi="Arial" w:eastAsia="宋体" w:cs="Arial"/>
          <w:color w:val="000000"/>
          <w:kern w:val="2"/>
          <w:sz w:val="21"/>
          <w:szCs w:val="21"/>
          <w:lang w:val="en-US" w:eastAsia="zh-CN" w:bidi="ar-SA"/>
        </w:rPr>
        <w:t>；</w:t>
      </w:r>
    </w:p>
    <w:p w14:paraId="3CE92A27">
      <w:pPr>
        <w:pStyle w:val="4"/>
        <w:numPr>
          <w:ilvl w:val="0"/>
          <w:numId w:val="2"/>
        </w:numPr>
        <w:tabs>
          <w:tab w:val="left" w:pos="567"/>
          <w:tab w:val="clear" w:pos="840"/>
        </w:tabs>
        <w:adjustRightInd w:val="0"/>
        <w:snapToGrid w:val="0"/>
        <w:spacing w:line="360" w:lineRule="auto"/>
        <w:ind w:left="567" w:hanging="567"/>
        <w:jc w:val="left"/>
        <w:rPr>
          <w:rFonts w:ascii="Arial" w:hAnsi="Arial" w:cs="Arial"/>
          <w:color w:val="000000"/>
        </w:rPr>
      </w:pPr>
      <w:r>
        <w:rPr>
          <w:rFonts w:hint="eastAsia" w:ascii="Arial" w:hAnsi="Arial" w:eastAsia="宋体" w:cs="Arial"/>
          <w:color w:val="000000"/>
          <w:kern w:val="2"/>
          <w:sz w:val="21"/>
          <w:szCs w:val="21"/>
          <w:lang w:val="en-US" w:eastAsia="zh-CN" w:bidi="ar-SA"/>
        </w:rPr>
        <w:t>甲方当前未被行政监管部门责令停产停业整顿；</w:t>
      </w:r>
    </w:p>
    <w:p w14:paraId="2BE60918">
      <w:pPr>
        <w:pStyle w:val="4"/>
        <w:numPr>
          <w:ilvl w:val="0"/>
          <w:numId w:val="2"/>
        </w:numPr>
        <w:tabs>
          <w:tab w:val="left" w:pos="567"/>
          <w:tab w:val="clear" w:pos="840"/>
        </w:tabs>
        <w:adjustRightInd w:val="0"/>
        <w:snapToGrid w:val="0"/>
        <w:spacing w:line="360" w:lineRule="auto"/>
        <w:ind w:left="567" w:hanging="567"/>
        <w:rPr>
          <w:rFonts w:ascii="Arial" w:hAnsi="Arial" w:cs="Arial"/>
          <w:color w:val="000000"/>
        </w:rPr>
      </w:pPr>
      <w:r>
        <w:rPr>
          <w:rFonts w:hint="eastAsia" w:ascii="Arial" w:hAnsi="Arial" w:eastAsia="宋体" w:cs="Arial"/>
          <w:color w:val="000000"/>
          <w:kern w:val="2"/>
          <w:sz w:val="21"/>
          <w:szCs w:val="21"/>
          <w:lang w:val="en-US" w:eastAsia="zh-CN" w:bidi="ar-SA"/>
        </w:rPr>
        <w:t>甲方当前未列入“国家企业信用信息公示系统”和“信用中国”发布的严重违法失信名单；</w:t>
      </w:r>
    </w:p>
    <w:p w14:paraId="44EFA1A5">
      <w:pPr>
        <w:pStyle w:val="4"/>
        <w:numPr>
          <w:ilvl w:val="0"/>
          <w:numId w:val="2"/>
        </w:numPr>
        <w:tabs>
          <w:tab w:val="left" w:pos="567"/>
          <w:tab w:val="clear" w:pos="840"/>
        </w:tabs>
        <w:adjustRightInd w:val="0"/>
        <w:snapToGrid w:val="0"/>
        <w:spacing w:line="360" w:lineRule="auto"/>
        <w:ind w:left="567" w:hanging="567"/>
        <w:rPr>
          <w:rFonts w:ascii="Arial" w:hAnsi="Arial" w:cs="Arial"/>
          <w:color w:val="000000"/>
        </w:rPr>
      </w:pPr>
      <w:r>
        <w:rPr>
          <w:rFonts w:hint="eastAsia" w:ascii="Arial" w:hAnsi="Arial" w:eastAsia="宋体" w:cs="Arial"/>
          <w:color w:val="000000"/>
          <w:kern w:val="2"/>
          <w:sz w:val="21"/>
          <w:szCs w:val="21"/>
          <w:lang w:val="en-US" w:eastAsia="zh-CN" w:bidi="ar-SA"/>
        </w:rPr>
        <w:t>甲方一年内未发生被行政监管部门责令停产停业整顿的重大质量事故；</w:t>
      </w:r>
    </w:p>
    <w:p w14:paraId="6353313C">
      <w:pPr>
        <w:pStyle w:val="4"/>
        <w:numPr>
          <w:ilvl w:val="0"/>
          <w:numId w:val="2"/>
        </w:numPr>
        <w:tabs>
          <w:tab w:val="left" w:pos="567"/>
          <w:tab w:val="clear" w:pos="840"/>
        </w:tabs>
        <w:adjustRightInd w:val="0"/>
        <w:snapToGrid w:val="0"/>
        <w:spacing w:line="360" w:lineRule="auto"/>
        <w:ind w:left="567" w:hanging="567"/>
        <w:rPr>
          <w:rFonts w:ascii="Arial" w:hAnsi="Arial" w:cs="Arial"/>
          <w:color w:val="000000"/>
        </w:rPr>
      </w:pPr>
      <w:r>
        <w:rPr>
          <w:rFonts w:hint="eastAsia" w:ascii="Arial" w:hAnsi="Arial" w:eastAsia="宋体" w:cs="Arial"/>
          <w:color w:val="000000"/>
          <w:kern w:val="2"/>
          <w:sz w:val="21"/>
          <w:szCs w:val="21"/>
          <w:lang w:val="en-US" w:eastAsia="zh-CN" w:bidi="ar-SA"/>
        </w:rPr>
        <w:t>甲方一年内申请认证范围内的产品未发生产品质量国家监督抽查不合格，或发生产品质量国家监督抽查不合格但已按相关规定整改合格；</w:t>
      </w:r>
    </w:p>
    <w:p w14:paraId="2300936A">
      <w:pPr>
        <w:pStyle w:val="4"/>
        <w:numPr>
          <w:ilvl w:val="0"/>
          <w:numId w:val="2"/>
        </w:numPr>
        <w:tabs>
          <w:tab w:val="left" w:pos="567"/>
          <w:tab w:val="clear" w:pos="840"/>
        </w:tabs>
        <w:adjustRightInd w:val="0"/>
        <w:snapToGrid w:val="0"/>
        <w:spacing w:line="360" w:lineRule="auto"/>
        <w:ind w:left="567" w:hanging="567"/>
        <w:rPr>
          <w:rFonts w:ascii="Arial" w:hAnsi="Arial" w:cs="Arial"/>
          <w:color w:val="000000"/>
        </w:rPr>
      </w:pPr>
      <w:r>
        <w:rPr>
          <w:rFonts w:ascii="Arial" w:hAnsi="宋体" w:cs="Arial"/>
          <w:color w:val="000000"/>
        </w:rPr>
        <w:t>浏览乙方网站的公开文件，充分了解认证过程和要求的信息</w:t>
      </w:r>
      <w:r>
        <w:rPr>
          <w:rFonts w:ascii="Arial" w:hAnsi="Arial" w:cs="Arial"/>
          <w:color w:val="000000"/>
        </w:rPr>
        <w:t>,</w:t>
      </w:r>
      <w:r>
        <w:rPr>
          <w:rFonts w:ascii="Arial" w:hAnsi="宋体" w:cs="Arial"/>
          <w:color w:val="000000"/>
        </w:rPr>
        <w:t>并遵守认证要求；</w:t>
      </w:r>
    </w:p>
    <w:p w14:paraId="79342367">
      <w:pPr>
        <w:pStyle w:val="4"/>
        <w:numPr>
          <w:ilvl w:val="0"/>
          <w:numId w:val="2"/>
        </w:numPr>
        <w:tabs>
          <w:tab w:val="left" w:pos="567"/>
          <w:tab w:val="clear" w:pos="840"/>
        </w:tabs>
        <w:adjustRightInd w:val="0"/>
        <w:snapToGrid w:val="0"/>
        <w:spacing w:line="360" w:lineRule="auto"/>
        <w:ind w:left="567" w:hanging="567"/>
        <w:jc w:val="left"/>
        <w:rPr>
          <w:rFonts w:ascii="Arial" w:hAnsi="Arial" w:cs="Arial"/>
          <w:color w:val="000000"/>
        </w:rPr>
      </w:pPr>
      <w:r>
        <w:rPr>
          <w:rFonts w:ascii="Arial" w:hAnsi="宋体" w:cs="Arial"/>
          <w:color w:val="000000"/>
        </w:rPr>
        <w:t>在审核前按乙方要求及时</w:t>
      </w:r>
      <w:r>
        <w:rPr>
          <w:rFonts w:ascii="Arial" w:hAnsi="Arial" w:cs="Arial"/>
          <w:color w:val="000000"/>
        </w:rPr>
        <w:t>提交管理体系手册、程序文件及有关资料；</w:t>
      </w:r>
    </w:p>
    <w:p w14:paraId="1A1A6BDE">
      <w:pPr>
        <w:pStyle w:val="4"/>
        <w:numPr>
          <w:ilvl w:val="0"/>
          <w:numId w:val="2"/>
        </w:numPr>
        <w:tabs>
          <w:tab w:val="left" w:pos="567"/>
          <w:tab w:val="clear" w:pos="840"/>
        </w:tabs>
        <w:adjustRightInd w:val="0"/>
        <w:snapToGrid w:val="0"/>
        <w:spacing w:line="360" w:lineRule="auto"/>
        <w:ind w:left="567" w:hanging="567"/>
        <w:rPr>
          <w:rFonts w:ascii="Arial" w:hAnsi="Arial" w:cs="Arial"/>
          <w:color w:val="000000"/>
        </w:rPr>
      </w:pPr>
      <w:r>
        <w:rPr>
          <w:rFonts w:ascii="Arial" w:hAnsi="Arial" w:cs="Arial"/>
          <w:color w:val="000000"/>
        </w:rPr>
        <w:t xml:space="preserve">向乙方提供真实、充分、有效、准确的信息和记录，在合同期内隐瞒重要信息、提供虚假信息可导致被撤销证书的风险； </w:t>
      </w:r>
    </w:p>
    <w:p w14:paraId="7604ECF1">
      <w:pPr>
        <w:pStyle w:val="4"/>
        <w:numPr>
          <w:ilvl w:val="0"/>
          <w:numId w:val="2"/>
        </w:numPr>
        <w:tabs>
          <w:tab w:val="left" w:pos="567"/>
          <w:tab w:val="clear" w:pos="840"/>
        </w:tabs>
        <w:adjustRightInd w:val="0"/>
        <w:snapToGrid w:val="0"/>
        <w:spacing w:line="360" w:lineRule="auto"/>
        <w:ind w:left="567" w:hanging="567"/>
        <w:rPr>
          <w:rFonts w:ascii="Arial" w:hAnsi="Arial" w:cs="Arial"/>
          <w:color w:val="000000"/>
        </w:rPr>
      </w:pPr>
      <w:r>
        <w:rPr>
          <w:rFonts w:ascii="Arial" w:hAnsi="Arial" w:cs="Arial"/>
          <w:color w:val="000000"/>
        </w:rPr>
        <w:t>按本合同约定向乙方支付认证费用及其它费用；</w:t>
      </w:r>
    </w:p>
    <w:p w14:paraId="4CD1A237">
      <w:pPr>
        <w:pStyle w:val="4"/>
        <w:numPr>
          <w:ilvl w:val="0"/>
          <w:numId w:val="2"/>
        </w:numPr>
        <w:tabs>
          <w:tab w:val="left" w:pos="567"/>
          <w:tab w:val="clear" w:pos="840"/>
        </w:tabs>
        <w:adjustRightInd w:val="0"/>
        <w:snapToGrid w:val="0"/>
        <w:spacing w:line="360" w:lineRule="auto"/>
        <w:ind w:left="567" w:hanging="567"/>
        <w:rPr>
          <w:rFonts w:ascii="Arial" w:hAnsi="Arial" w:cs="Arial"/>
          <w:color w:val="000000"/>
        </w:rPr>
      </w:pPr>
      <w:r>
        <w:rPr>
          <w:rFonts w:ascii="Arial" w:hAnsi="Arial" w:cs="Arial"/>
          <w:color w:val="000000"/>
        </w:rPr>
        <w:t>按规定及双方约定的人天数接受乙方的首次认证审核、监督审核和</w:t>
      </w:r>
      <w:r>
        <w:rPr>
          <w:rFonts w:hint="eastAsia" w:ascii="Arial" w:hAnsi="Arial" w:cs="Arial"/>
          <w:color w:val="000000"/>
        </w:rPr>
        <w:t>再认证审核</w:t>
      </w:r>
      <w:r>
        <w:rPr>
          <w:rFonts w:ascii="Arial" w:hAnsi="Arial" w:cs="Arial"/>
          <w:color w:val="000000"/>
        </w:rPr>
        <w:t xml:space="preserve">及证书变更审核； </w:t>
      </w:r>
    </w:p>
    <w:p w14:paraId="5E89F3BE">
      <w:pPr>
        <w:pStyle w:val="4"/>
        <w:numPr>
          <w:ilvl w:val="0"/>
          <w:numId w:val="2"/>
        </w:numPr>
        <w:tabs>
          <w:tab w:val="left" w:pos="567"/>
          <w:tab w:val="clear" w:pos="840"/>
        </w:tabs>
        <w:adjustRightInd w:val="0"/>
        <w:snapToGrid w:val="0"/>
        <w:spacing w:line="360" w:lineRule="auto"/>
        <w:ind w:left="567" w:hanging="567"/>
        <w:rPr>
          <w:rFonts w:ascii="Arial" w:hAnsi="Arial" w:cs="Arial"/>
          <w:color w:val="000000"/>
        </w:rPr>
      </w:pPr>
      <w:r>
        <w:rPr>
          <w:rFonts w:ascii="Arial" w:hAnsi="宋体" w:cs="Arial"/>
          <w:color w:val="000000"/>
        </w:rPr>
        <w:t>为实施审核做出所有必要的安排，包括首次认证审核、监督审核、</w:t>
      </w:r>
      <w:r>
        <w:rPr>
          <w:rFonts w:hint="eastAsia" w:ascii="Arial" w:hAnsi="Arial" w:cs="Arial"/>
          <w:color w:val="000000"/>
        </w:rPr>
        <w:t>再认证审核、</w:t>
      </w:r>
      <w:r>
        <w:rPr>
          <w:rFonts w:ascii="Arial" w:hAnsi="Arial" w:cs="Arial"/>
          <w:color w:val="000000"/>
        </w:rPr>
        <w:t>证书变更审核</w:t>
      </w:r>
      <w:r>
        <w:rPr>
          <w:rFonts w:ascii="Arial" w:hAnsi="宋体" w:cs="Arial"/>
          <w:color w:val="000000"/>
        </w:rPr>
        <w:t>和解决投诉，为检查文件和接触所有过程与区域、记录及人员提供条件；</w:t>
      </w:r>
    </w:p>
    <w:p w14:paraId="6606405D">
      <w:pPr>
        <w:pStyle w:val="4"/>
        <w:numPr>
          <w:ilvl w:val="0"/>
          <w:numId w:val="2"/>
        </w:numPr>
        <w:tabs>
          <w:tab w:val="left" w:pos="567"/>
          <w:tab w:val="clear" w:pos="840"/>
        </w:tabs>
        <w:adjustRightInd w:val="0"/>
        <w:snapToGrid w:val="0"/>
        <w:spacing w:line="360" w:lineRule="auto"/>
        <w:ind w:left="567" w:hanging="567"/>
        <w:rPr>
          <w:rFonts w:ascii="Arial" w:hAnsi="Arial" w:cs="Arial"/>
          <w:color w:val="000000"/>
        </w:rPr>
      </w:pPr>
      <w:r>
        <w:rPr>
          <w:rFonts w:ascii="Arial" w:hAnsi="Arial" w:cs="Arial"/>
          <w:color w:val="000000"/>
        </w:rPr>
        <w:t>对审核过程中发现的不符合项及时采取有效措施予以纠正，并接受审核组对此进行的跟踪审核，</w:t>
      </w:r>
      <w:r>
        <w:rPr>
          <w:rFonts w:ascii="Arial" w:hAnsi="宋体" w:cs="Arial"/>
          <w:color w:val="000000"/>
        </w:rPr>
        <w:t>经乙方认证合格后获取</w:t>
      </w:r>
      <w:r>
        <w:rPr>
          <w:rFonts w:ascii="Arial" w:hAnsi="Arial" w:cs="Arial"/>
          <w:color w:val="000000"/>
        </w:rPr>
        <w:t>认证证书。如甲方达不到规定的要求和条件，将不能取得认证证书；</w:t>
      </w:r>
    </w:p>
    <w:p w14:paraId="5854D6E4">
      <w:pPr>
        <w:pStyle w:val="4"/>
        <w:numPr>
          <w:ilvl w:val="0"/>
          <w:numId w:val="2"/>
        </w:numPr>
        <w:tabs>
          <w:tab w:val="left" w:pos="567"/>
          <w:tab w:val="clear" w:pos="840"/>
        </w:tabs>
        <w:adjustRightInd w:val="0"/>
        <w:snapToGrid w:val="0"/>
        <w:spacing w:line="360" w:lineRule="auto"/>
        <w:ind w:left="567" w:hanging="567"/>
        <w:rPr>
          <w:rFonts w:ascii="Arial" w:hAnsi="Arial" w:cs="Arial"/>
          <w:color w:val="000000"/>
        </w:rPr>
      </w:pPr>
      <w:r>
        <w:rPr>
          <w:rFonts w:hint="eastAsia" w:ascii="Arial" w:hAnsi="宋体" w:cs="Arial"/>
          <w:color w:val="000000"/>
          <w:lang w:val="en-US" w:eastAsia="zh-CN"/>
        </w:rPr>
        <w:t>甲方需在认证证书有效期内</w:t>
      </w:r>
      <w:r>
        <w:rPr>
          <w:rFonts w:ascii="Arial" w:hAnsi="宋体" w:cs="Arial"/>
          <w:color w:val="000000"/>
        </w:rPr>
        <w:t>按规定</w:t>
      </w:r>
      <w:r>
        <w:rPr>
          <w:rFonts w:ascii="Arial" w:hAnsi="Arial" w:cs="Arial"/>
          <w:color w:val="000000"/>
        </w:rPr>
        <w:t>使用认证证书、认证标志及认可标志</w:t>
      </w:r>
      <w:r>
        <w:rPr>
          <w:rFonts w:hint="eastAsia" w:ascii="Arial" w:hAnsi="Arial" w:cs="Arial"/>
          <w:color w:val="000000"/>
          <w:lang w:eastAsia="zh-CN"/>
        </w:rPr>
        <w:t>，</w:t>
      </w:r>
      <w:r>
        <w:rPr>
          <w:rFonts w:hint="eastAsia" w:ascii="Arial" w:hAnsi="Arial" w:cs="Arial"/>
          <w:color w:val="000000"/>
          <w:lang w:val="en-US" w:eastAsia="zh-CN"/>
        </w:rPr>
        <w:t>并接受认证机构的监督管理。认证证书处于暂停期间、被撤销或注销后，不得继续使用认证证书和认证标志</w:t>
      </w:r>
      <w:r>
        <w:rPr>
          <w:rFonts w:ascii="Arial" w:hAnsi="Arial" w:cs="Arial"/>
          <w:color w:val="000000"/>
        </w:rPr>
        <w:t>；</w:t>
      </w:r>
    </w:p>
    <w:p w14:paraId="1A48D0D8">
      <w:pPr>
        <w:pStyle w:val="4"/>
        <w:numPr>
          <w:ilvl w:val="0"/>
          <w:numId w:val="2"/>
        </w:numPr>
        <w:tabs>
          <w:tab w:val="left" w:pos="567"/>
          <w:tab w:val="clear" w:pos="840"/>
        </w:tabs>
        <w:adjustRightInd w:val="0"/>
        <w:snapToGrid w:val="0"/>
        <w:spacing w:line="360" w:lineRule="auto"/>
        <w:ind w:left="567" w:hanging="567"/>
        <w:rPr>
          <w:rFonts w:ascii="Arial" w:hAnsi="Arial" w:cs="Arial"/>
          <w:color w:val="000000"/>
        </w:rPr>
      </w:pPr>
      <w:r>
        <w:rPr>
          <w:rFonts w:ascii="Arial" w:hAnsi="Arial" w:cs="Arial"/>
          <w:color w:val="000000"/>
        </w:rPr>
        <w:t>在获证后维持管理体系的持续有效；</w:t>
      </w:r>
    </w:p>
    <w:p w14:paraId="7CE93B20">
      <w:pPr>
        <w:pStyle w:val="4"/>
        <w:numPr>
          <w:ilvl w:val="0"/>
          <w:numId w:val="2"/>
        </w:numPr>
        <w:tabs>
          <w:tab w:val="left" w:pos="567"/>
          <w:tab w:val="clear" w:pos="840"/>
        </w:tabs>
        <w:adjustRightInd w:val="0"/>
        <w:snapToGrid w:val="0"/>
        <w:spacing w:line="360" w:lineRule="auto"/>
        <w:ind w:left="567" w:hanging="567"/>
        <w:rPr>
          <w:rFonts w:ascii="Arial" w:hAnsi="Arial" w:cs="Arial"/>
          <w:color w:val="000000"/>
        </w:rPr>
      </w:pPr>
      <w:r>
        <w:rPr>
          <w:rFonts w:ascii="Arial" w:hAnsi="Arial" w:cs="Arial"/>
          <w:color w:val="000000"/>
        </w:rPr>
        <w:t>获证后提交乙方体系文件受控电子文本一份，并根据乙方要求及时提供所有相关的投诉记录；</w:t>
      </w:r>
    </w:p>
    <w:p w14:paraId="055F1830">
      <w:pPr>
        <w:pStyle w:val="4"/>
        <w:numPr>
          <w:ilvl w:val="0"/>
          <w:numId w:val="2"/>
        </w:numPr>
        <w:tabs>
          <w:tab w:val="left" w:pos="567"/>
          <w:tab w:val="clear" w:pos="840"/>
        </w:tabs>
        <w:adjustRightInd w:val="0"/>
        <w:snapToGrid w:val="0"/>
        <w:spacing w:line="360" w:lineRule="auto"/>
        <w:ind w:left="567" w:hanging="567"/>
        <w:rPr>
          <w:rFonts w:ascii="Arial" w:hAnsi="Arial" w:cs="Arial"/>
          <w:color w:val="000000"/>
        </w:rPr>
      </w:pPr>
      <w:r>
        <w:rPr>
          <w:rFonts w:ascii="Arial" w:hAnsi="Arial" w:cs="Arial"/>
          <w:color w:val="000000"/>
        </w:rPr>
        <w:t>接受乙方的监督，甲方的管理体系如发生重大调整和变动、或出现重大问题时应及时通告乙方，在接到乙方通知后，应立即停止认证证书和标志的使用；</w:t>
      </w:r>
    </w:p>
    <w:p w14:paraId="6C0FB544">
      <w:pPr>
        <w:pStyle w:val="4"/>
        <w:numPr>
          <w:ilvl w:val="0"/>
          <w:numId w:val="2"/>
        </w:numPr>
        <w:tabs>
          <w:tab w:val="left" w:pos="567"/>
          <w:tab w:val="clear" w:pos="840"/>
        </w:tabs>
        <w:adjustRightInd w:val="0"/>
        <w:snapToGrid w:val="0"/>
        <w:spacing w:line="360" w:lineRule="auto"/>
        <w:ind w:left="567" w:hanging="567"/>
        <w:rPr>
          <w:rFonts w:ascii="Arial" w:hAnsi="Arial" w:cs="Arial"/>
          <w:color w:val="000000"/>
        </w:rPr>
      </w:pPr>
      <w:r>
        <w:rPr>
          <w:rFonts w:ascii="Arial" w:hAnsi="Arial" w:cs="Arial"/>
          <w:color w:val="000000"/>
        </w:rPr>
        <w:t>接受认可机构安排的见证审核及确认审核，为接纳到场的观察员（如认可评审员或实习审核员）提供条件；</w:t>
      </w:r>
    </w:p>
    <w:p w14:paraId="2EDDC700">
      <w:pPr>
        <w:pStyle w:val="4"/>
        <w:numPr>
          <w:ilvl w:val="0"/>
          <w:numId w:val="2"/>
        </w:numPr>
        <w:tabs>
          <w:tab w:val="left" w:pos="567"/>
          <w:tab w:val="clear" w:pos="840"/>
        </w:tabs>
        <w:adjustRightInd w:val="0"/>
        <w:snapToGrid w:val="0"/>
        <w:spacing w:line="360" w:lineRule="auto"/>
        <w:ind w:left="567" w:hanging="567"/>
        <w:rPr>
          <w:rFonts w:ascii="Arial" w:hAnsi="Arial" w:cs="Arial"/>
          <w:color w:val="000000"/>
        </w:rPr>
      </w:pPr>
      <w:r>
        <w:rPr>
          <w:rFonts w:ascii="Arial" w:hAnsi="Arial" w:cs="Arial"/>
          <w:color w:val="000000"/>
        </w:rPr>
        <w:t>甲方非经乙方同意，不得向任何第三方提供涉及乙方商业秘密的各类资料和信息，但有法律要求时除外</w:t>
      </w:r>
      <w:r>
        <w:rPr>
          <w:rFonts w:hint="eastAsia" w:ascii="Arial" w:hAnsi="Arial" w:cs="Arial"/>
          <w:color w:val="000000"/>
          <w:lang w:eastAsia="zh-CN"/>
        </w:rPr>
        <w:t>；</w:t>
      </w:r>
    </w:p>
    <w:p w14:paraId="6C07AF34">
      <w:pPr>
        <w:pStyle w:val="4"/>
        <w:numPr>
          <w:ilvl w:val="0"/>
          <w:numId w:val="2"/>
        </w:numPr>
        <w:tabs>
          <w:tab w:val="left" w:pos="567"/>
          <w:tab w:val="clear" w:pos="840"/>
        </w:tabs>
        <w:adjustRightInd w:val="0"/>
        <w:snapToGrid w:val="0"/>
        <w:spacing w:line="360" w:lineRule="auto"/>
        <w:ind w:left="567" w:hanging="567"/>
        <w:rPr>
          <w:rFonts w:ascii="Arial" w:hAnsi="Arial" w:cs="Arial"/>
          <w:color w:val="000000"/>
        </w:rPr>
      </w:pPr>
      <w:r>
        <w:rPr>
          <w:rFonts w:hint="eastAsia" w:ascii="Arial" w:hAnsi="Arial" w:eastAsia="宋体" w:cs="Arial"/>
          <w:color w:val="000000"/>
          <w:kern w:val="2"/>
          <w:sz w:val="21"/>
          <w:szCs w:val="21"/>
          <w:lang w:val="en-US" w:eastAsia="zh-CN" w:bidi="ar-SA"/>
        </w:rPr>
        <w:t>甲方应遵守认证程序要求，如实提供相关材料和信息，配合认证行政监管部门的监督检查和认证机构对投诉的调查，及时向认证机构通报相关领域的变更情况，承担选择的认证机构资质被撤销而带来的认证活动终止、认证证书无法使用的风险；</w:t>
      </w:r>
    </w:p>
    <w:p w14:paraId="6C66E2A9">
      <w:pPr>
        <w:pStyle w:val="4"/>
        <w:numPr>
          <w:ilvl w:val="0"/>
          <w:numId w:val="2"/>
        </w:numPr>
        <w:tabs>
          <w:tab w:val="left" w:pos="567"/>
          <w:tab w:val="clear" w:pos="840"/>
        </w:tabs>
        <w:adjustRightInd w:val="0"/>
        <w:snapToGrid w:val="0"/>
        <w:spacing w:line="360" w:lineRule="auto"/>
        <w:ind w:left="567" w:hanging="567"/>
        <w:rPr>
          <w:rFonts w:ascii="Arial" w:hAnsi="Arial" w:cs="Arial"/>
          <w:color w:val="000000"/>
        </w:rPr>
      </w:pPr>
      <w:r>
        <w:rPr>
          <w:rFonts w:hint="eastAsia" w:ascii="Arial" w:hAnsi="Arial" w:eastAsia="宋体" w:cs="Arial"/>
          <w:color w:val="000000"/>
          <w:kern w:val="2"/>
          <w:sz w:val="21"/>
          <w:szCs w:val="21"/>
          <w:lang w:val="en-US" w:eastAsia="zh-CN" w:bidi="ar-SA"/>
        </w:rPr>
        <w:t>甲方应当在广告等有关宣传中正确使用相关领域认证标志，不得在产品上仅标注相关领域认证标志，只有在注明获证组织通过相关领域认证及认证机构名称的情况下，方可在产品包装上标注相关领域认证标志。</w:t>
      </w:r>
    </w:p>
    <w:p w14:paraId="7211F62F">
      <w:pPr>
        <w:pStyle w:val="4"/>
        <w:numPr>
          <w:ilvl w:val="0"/>
          <w:numId w:val="1"/>
        </w:numPr>
        <w:adjustRightInd w:val="0"/>
        <w:snapToGrid w:val="0"/>
        <w:spacing w:before="156" w:beforeLines="50" w:line="360" w:lineRule="auto"/>
        <w:rPr>
          <w:rFonts w:ascii="Arial" w:hAnsi="Arial" w:cs="Arial"/>
          <w:b/>
          <w:bCs/>
        </w:rPr>
      </w:pPr>
      <w:r>
        <w:rPr>
          <w:rFonts w:ascii="Arial" w:hAnsi="Arial" w:cs="Arial"/>
          <w:b/>
          <w:bCs/>
        </w:rPr>
        <w:t xml:space="preserve"> 乙方的责任及权利：</w:t>
      </w:r>
    </w:p>
    <w:p w14:paraId="0B028962">
      <w:pPr>
        <w:pStyle w:val="4"/>
        <w:numPr>
          <w:ilvl w:val="0"/>
          <w:numId w:val="3"/>
        </w:numPr>
        <w:tabs>
          <w:tab w:val="left" w:pos="567"/>
          <w:tab w:val="clear" w:pos="780"/>
        </w:tabs>
        <w:adjustRightInd w:val="0"/>
        <w:snapToGrid w:val="0"/>
        <w:spacing w:line="360" w:lineRule="auto"/>
        <w:ind w:left="567" w:hanging="567"/>
        <w:rPr>
          <w:rFonts w:ascii="Arial" w:hAnsi="Arial" w:cs="Arial"/>
        </w:rPr>
      </w:pPr>
      <w:r>
        <w:rPr>
          <w:rFonts w:ascii="Arial" w:hAnsi="宋体" w:cs="Arial"/>
        </w:rPr>
        <w:t>在审核前向甲方提供</w:t>
      </w:r>
      <w:r>
        <w:rPr>
          <w:rFonts w:ascii="Arial" w:hAnsi="Arial" w:cs="Arial"/>
        </w:rPr>
        <w:t>审核组成员名单，并在征得甲方同意后开展工作，并及时向甲方提交审核计划及文件审核报告；</w:t>
      </w:r>
    </w:p>
    <w:p w14:paraId="47C620DA">
      <w:pPr>
        <w:pStyle w:val="4"/>
        <w:numPr>
          <w:ilvl w:val="0"/>
          <w:numId w:val="3"/>
        </w:numPr>
        <w:tabs>
          <w:tab w:val="left" w:pos="567"/>
          <w:tab w:val="clear" w:pos="780"/>
        </w:tabs>
        <w:adjustRightInd w:val="0"/>
        <w:snapToGrid w:val="0"/>
        <w:spacing w:line="360" w:lineRule="auto"/>
        <w:ind w:left="567" w:hanging="567"/>
        <w:rPr>
          <w:rFonts w:ascii="Arial" w:hAnsi="Arial" w:cs="Arial"/>
        </w:rPr>
      </w:pPr>
      <w:r>
        <w:rPr>
          <w:rFonts w:ascii="Arial" w:hAnsi="宋体" w:cs="Arial"/>
        </w:rPr>
        <w:t>在授权许可的范围内</w:t>
      </w:r>
      <w:r>
        <w:rPr>
          <w:rFonts w:ascii="Arial" w:hAnsi="Arial" w:cs="Arial"/>
        </w:rPr>
        <w:t>按乙方要求的程序开展认证活动，并按约定时间实施审核及出具审核报告；</w:t>
      </w:r>
    </w:p>
    <w:p w14:paraId="75C1FBFA">
      <w:pPr>
        <w:pStyle w:val="4"/>
        <w:numPr>
          <w:ilvl w:val="0"/>
          <w:numId w:val="3"/>
        </w:numPr>
        <w:tabs>
          <w:tab w:val="left" w:pos="567"/>
          <w:tab w:val="clear" w:pos="780"/>
        </w:tabs>
        <w:adjustRightInd w:val="0"/>
        <w:snapToGrid w:val="0"/>
        <w:spacing w:line="360" w:lineRule="auto"/>
        <w:ind w:left="567" w:hanging="567"/>
        <w:rPr>
          <w:rFonts w:ascii="Arial" w:hAnsi="Arial" w:eastAsia="宋体" w:cs="Arial"/>
        </w:rPr>
      </w:pPr>
      <w:r>
        <w:rPr>
          <w:rFonts w:ascii="Arial" w:hAnsi="宋体" w:cs="Arial"/>
        </w:rPr>
        <w:t>通过书面或网上公布的方式</w:t>
      </w:r>
      <w:r>
        <w:rPr>
          <w:rFonts w:ascii="Arial" w:hAnsi="Arial" w:cs="Arial"/>
        </w:rPr>
        <w:t>向甲方提供所有与该认证有关的公开性文件；</w:t>
      </w:r>
    </w:p>
    <w:p w14:paraId="2C6A5C85">
      <w:pPr>
        <w:pStyle w:val="4"/>
        <w:numPr>
          <w:ilvl w:val="0"/>
          <w:numId w:val="3"/>
        </w:numPr>
        <w:tabs>
          <w:tab w:val="left" w:pos="567"/>
          <w:tab w:val="clear" w:pos="780"/>
        </w:tabs>
        <w:adjustRightInd w:val="0"/>
        <w:snapToGrid w:val="0"/>
        <w:spacing w:line="360" w:lineRule="auto"/>
        <w:ind w:left="567" w:hanging="567"/>
        <w:rPr>
          <w:rFonts w:ascii="Arial" w:hAnsi="Arial" w:eastAsia="宋体" w:cs="Arial"/>
          <w:color w:val="000000"/>
        </w:rPr>
      </w:pPr>
      <w:r>
        <w:rPr>
          <w:rFonts w:ascii="Arial" w:hAnsi="宋体" w:cs="Arial"/>
          <w:color w:val="000000"/>
        </w:rPr>
        <w:t>维护认证的</w:t>
      </w:r>
      <w:r>
        <w:rPr>
          <w:rFonts w:ascii="Arial" w:hAnsi="Arial" w:cs="Arial"/>
          <w:color w:val="000000"/>
        </w:rPr>
        <w:t>公正性并保守甲方的商业秘密，乙方非经甲方同意，不得向任何第三方提供涉及甲方商业秘密的各类资料和信息。当法律要求向第三方提供保密信息时，除法律限制外，乙方应将拟提供的信息提前通知甲方；</w:t>
      </w:r>
    </w:p>
    <w:p w14:paraId="596FF956">
      <w:pPr>
        <w:pStyle w:val="4"/>
        <w:numPr>
          <w:ilvl w:val="0"/>
          <w:numId w:val="3"/>
        </w:numPr>
        <w:tabs>
          <w:tab w:val="left" w:pos="567"/>
          <w:tab w:val="clear" w:pos="780"/>
        </w:tabs>
        <w:adjustRightInd w:val="0"/>
        <w:snapToGrid w:val="0"/>
        <w:spacing w:line="360" w:lineRule="auto"/>
        <w:ind w:left="567" w:hanging="567"/>
        <w:rPr>
          <w:rFonts w:ascii="Arial" w:hAnsi="Arial" w:cs="Arial"/>
          <w:color w:val="000000"/>
        </w:rPr>
      </w:pPr>
      <w:r>
        <w:rPr>
          <w:rFonts w:ascii="Arial" w:hAnsi="Arial" w:cs="Arial"/>
          <w:color w:val="000000"/>
        </w:rPr>
        <w:t>当乙方向认可机构、建</w:t>
      </w:r>
      <w:r>
        <w:rPr>
          <w:rFonts w:ascii="Arial" w:hAnsi="Arial" w:eastAsia="宋体" w:cs="Arial"/>
          <w:color w:val="000000"/>
        </w:rPr>
        <w:t>立在同行评审基础上的协议集团公开保密信息时，应将这一行动通知甲方；</w:t>
      </w:r>
    </w:p>
    <w:p w14:paraId="7EC2C99B">
      <w:pPr>
        <w:pStyle w:val="4"/>
        <w:numPr>
          <w:ilvl w:val="0"/>
          <w:numId w:val="3"/>
        </w:numPr>
        <w:tabs>
          <w:tab w:val="left" w:pos="567"/>
          <w:tab w:val="clear" w:pos="780"/>
        </w:tabs>
        <w:adjustRightInd w:val="0"/>
        <w:snapToGrid w:val="0"/>
        <w:spacing w:line="360" w:lineRule="auto"/>
        <w:ind w:left="567" w:hanging="567"/>
        <w:rPr>
          <w:rFonts w:ascii="Arial" w:hAnsi="Arial" w:cs="Arial"/>
          <w:color w:val="000000"/>
        </w:rPr>
      </w:pPr>
      <w:r>
        <w:rPr>
          <w:rFonts w:hint="eastAsia" w:ascii="Arial" w:hAnsi="Arial" w:eastAsia="宋体" w:cs="Arial"/>
          <w:color w:val="000000"/>
          <w:lang w:val="en-US" w:eastAsia="zh-CN"/>
        </w:rPr>
        <w:t>乙方应及时向符合认证要求的甲方颁发认证证书，并对获证组织相关领域运行情况进行有效监督，通过其网站或者其他形式向社会公布认证证书信息。</w:t>
      </w:r>
      <w:r>
        <w:rPr>
          <w:rFonts w:ascii="Arial" w:hAnsi="Arial" w:eastAsia="宋体" w:cs="Arial"/>
          <w:color w:val="000000"/>
          <w:lang w:val="en-US" w:eastAsia="zh-CN"/>
        </w:rPr>
        <w:t>不得以“认证证书在国家认监委网站可查”或近似表述进行广告宣传。</w:t>
      </w:r>
    </w:p>
    <w:p w14:paraId="3BDFA0C5">
      <w:pPr>
        <w:pStyle w:val="4"/>
        <w:numPr>
          <w:ilvl w:val="0"/>
          <w:numId w:val="3"/>
        </w:numPr>
        <w:tabs>
          <w:tab w:val="left" w:pos="567"/>
          <w:tab w:val="clear" w:pos="780"/>
        </w:tabs>
        <w:adjustRightInd w:val="0"/>
        <w:snapToGrid w:val="0"/>
        <w:spacing w:line="360" w:lineRule="auto"/>
        <w:ind w:left="567" w:hanging="567"/>
        <w:rPr>
          <w:rFonts w:ascii="Arial" w:hAnsi="Arial" w:cs="Arial"/>
          <w:color w:val="000000"/>
        </w:rPr>
      </w:pPr>
      <w:r>
        <w:rPr>
          <w:rFonts w:ascii="Arial" w:hAnsi="宋体" w:cs="Arial"/>
          <w:color w:val="000000"/>
        </w:rPr>
        <w:t>如甲方证书已经处于证书</w:t>
      </w:r>
      <w:r>
        <w:rPr>
          <w:rFonts w:ascii="Arial" w:hAnsi="Arial" w:cs="Arial"/>
          <w:color w:val="000000"/>
        </w:rPr>
        <w:t>暂停、撤销或注销状态，乙方应及时以信函或其它方式通知甲方，并有权在公共媒体上发布暂停或撤销、注销公告；</w:t>
      </w:r>
    </w:p>
    <w:p w14:paraId="3272A87B">
      <w:pPr>
        <w:pStyle w:val="4"/>
        <w:numPr>
          <w:ilvl w:val="0"/>
          <w:numId w:val="3"/>
        </w:numPr>
        <w:tabs>
          <w:tab w:val="left" w:pos="567"/>
          <w:tab w:val="clear" w:pos="780"/>
        </w:tabs>
        <w:adjustRightInd w:val="0"/>
        <w:snapToGrid w:val="0"/>
        <w:spacing w:line="360" w:lineRule="auto"/>
        <w:ind w:left="567" w:hanging="567"/>
        <w:rPr>
          <w:rFonts w:ascii="Arial" w:hAnsi="Arial" w:cs="Arial"/>
          <w:color w:val="000000"/>
        </w:rPr>
      </w:pPr>
      <w:r>
        <w:rPr>
          <w:rFonts w:hint="eastAsia" w:ascii="Arial" w:hAnsi="Arial" w:eastAsia="宋体" w:cs="Arial"/>
          <w:color w:val="000000"/>
          <w:lang w:val="en-US" w:eastAsia="zh-CN"/>
        </w:rPr>
        <w:t>乙方因认证机构批准资质注销或被撤销导致获证组织相关领域认证证书无法有效保持的，需及时告知甲方并做出妥善处理，并承担由此导致的甲方在合同上约定或法律认定的经济损失。</w:t>
      </w:r>
    </w:p>
    <w:p w14:paraId="0ABD16D5">
      <w:pPr>
        <w:pStyle w:val="4"/>
        <w:numPr>
          <w:ilvl w:val="0"/>
          <w:numId w:val="3"/>
        </w:numPr>
        <w:tabs>
          <w:tab w:val="left" w:pos="567"/>
          <w:tab w:val="clear" w:pos="780"/>
        </w:tabs>
        <w:adjustRightInd w:val="0"/>
        <w:snapToGrid w:val="0"/>
        <w:spacing w:line="360" w:lineRule="auto"/>
        <w:ind w:left="567" w:hanging="567"/>
        <w:rPr>
          <w:rFonts w:ascii="Arial" w:hAnsi="Arial" w:cs="Arial"/>
          <w:color w:val="000000"/>
        </w:rPr>
      </w:pPr>
      <w:r>
        <w:rPr>
          <w:rFonts w:ascii="Arial" w:hAnsi="宋体" w:cs="Arial"/>
          <w:color w:val="000000"/>
        </w:rPr>
        <w:t>对</w:t>
      </w:r>
      <w:r>
        <w:rPr>
          <w:rFonts w:ascii="Arial" w:hAnsi="Arial" w:cs="Arial"/>
          <w:color w:val="000000"/>
        </w:rPr>
        <w:t>甲方管理体系发生的重大调整或变动，</w:t>
      </w:r>
      <w:r>
        <w:rPr>
          <w:rFonts w:hint="eastAsia" w:ascii="Arial" w:hAnsi="Arial" w:cs="Arial"/>
          <w:color w:val="000000"/>
        </w:rPr>
        <w:t>乙方</w:t>
      </w:r>
      <w:r>
        <w:rPr>
          <w:rFonts w:ascii="Arial" w:hAnsi="Arial" w:cs="Arial"/>
          <w:color w:val="000000"/>
        </w:rPr>
        <w:t>有权根据需要对其实施附加审核，以验证经过重大调整或变更后的甲方管理体系与审核依据的符合性。乙方应在审核前与甲方确认并收取相应的审核费用；</w:t>
      </w:r>
    </w:p>
    <w:p w14:paraId="08058113">
      <w:pPr>
        <w:pStyle w:val="4"/>
        <w:numPr>
          <w:ilvl w:val="0"/>
          <w:numId w:val="3"/>
        </w:numPr>
        <w:tabs>
          <w:tab w:val="left" w:pos="567"/>
          <w:tab w:val="clear" w:pos="780"/>
        </w:tabs>
        <w:adjustRightInd w:val="0"/>
        <w:snapToGrid w:val="0"/>
        <w:spacing w:line="360" w:lineRule="auto"/>
        <w:ind w:left="567" w:hanging="567"/>
        <w:rPr>
          <w:rFonts w:ascii="Arial" w:hAnsi="Arial" w:cs="Arial"/>
          <w:color w:val="000000"/>
        </w:rPr>
      </w:pPr>
      <w:r>
        <w:rPr>
          <w:rFonts w:ascii="Arial" w:hAnsi="Arial" w:cs="Arial"/>
          <w:color w:val="000000"/>
        </w:rPr>
        <w:t>甲方获证后，乙方定期对甲方的管理体系实施监督审核；</w:t>
      </w:r>
    </w:p>
    <w:p w14:paraId="7C92BED2">
      <w:pPr>
        <w:pStyle w:val="4"/>
        <w:numPr>
          <w:ilvl w:val="0"/>
          <w:numId w:val="3"/>
        </w:numPr>
        <w:tabs>
          <w:tab w:val="left" w:pos="567"/>
          <w:tab w:val="clear" w:pos="780"/>
        </w:tabs>
        <w:adjustRightInd w:val="0"/>
        <w:snapToGrid w:val="0"/>
        <w:spacing w:line="360" w:lineRule="auto"/>
        <w:ind w:left="567" w:hanging="567"/>
        <w:rPr>
          <w:rFonts w:ascii="Arial" w:hAnsi="Arial" w:cs="Arial"/>
          <w:color w:val="000000"/>
        </w:rPr>
      </w:pPr>
      <w:r>
        <w:rPr>
          <w:rFonts w:ascii="Arial" w:hAnsi="Arial" w:cs="Arial"/>
          <w:color w:val="000000"/>
        </w:rPr>
        <w:t>认证要求发生更改时，书面通知甲方；</w:t>
      </w:r>
    </w:p>
    <w:p w14:paraId="0596F277">
      <w:pPr>
        <w:pStyle w:val="4"/>
        <w:numPr>
          <w:ilvl w:val="0"/>
          <w:numId w:val="3"/>
        </w:numPr>
        <w:tabs>
          <w:tab w:val="left" w:pos="567"/>
          <w:tab w:val="clear" w:pos="780"/>
        </w:tabs>
        <w:adjustRightInd w:val="0"/>
        <w:snapToGrid w:val="0"/>
        <w:spacing w:line="360" w:lineRule="auto"/>
        <w:ind w:left="567" w:hanging="567"/>
        <w:rPr>
          <w:rFonts w:ascii="Arial" w:hAnsi="Arial" w:cs="Arial"/>
          <w:color w:val="000000"/>
        </w:rPr>
      </w:pPr>
      <w:r>
        <w:rPr>
          <w:rFonts w:ascii="Arial" w:hAnsi="Arial" w:cs="Arial"/>
          <w:color w:val="000000"/>
        </w:rPr>
        <w:t>当有证据表明，甲方的管理体系或产品质量不能持续满足相关的要求，乙方有权增加监督审核的频次或进行不预先通知的非例行监督。甲方对此应向乙方支付相关的费用。</w:t>
      </w:r>
    </w:p>
    <w:p w14:paraId="7E1418A3">
      <w:pPr>
        <w:pStyle w:val="4"/>
        <w:numPr>
          <w:ilvl w:val="0"/>
          <w:numId w:val="3"/>
        </w:numPr>
        <w:tabs>
          <w:tab w:val="left" w:pos="567"/>
          <w:tab w:val="clear" w:pos="780"/>
        </w:tabs>
        <w:adjustRightInd w:val="0"/>
        <w:snapToGrid w:val="0"/>
        <w:spacing w:line="360" w:lineRule="auto"/>
        <w:ind w:left="567" w:hanging="567"/>
        <w:rPr>
          <w:rFonts w:ascii="Arial" w:hAnsi="Arial" w:cs="Arial"/>
          <w:color w:val="000000"/>
        </w:rPr>
      </w:pPr>
      <w:r>
        <w:rPr>
          <w:rFonts w:ascii="Arial" w:hAnsi="Arial" w:cs="Arial"/>
          <w:bCs/>
          <w:color w:val="000000"/>
        </w:rPr>
        <w:t>乙方为调查投诉、甲方认证变更、证书暂停后追踪而开展的特殊审核，需要提前通知甲方，并实施现场审核。</w:t>
      </w:r>
    </w:p>
    <w:p w14:paraId="43C8F8DE">
      <w:pPr>
        <w:pStyle w:val="4"/>
        <w:numPr>
          <w:ilvl w:val="0"/>
          <w:numId w:val="3"/>
        </w:numPr>
        <w:tabs>
          <w:tab w:val="left" w:pos="567"/>
          <w:tab w:val="clear" w:pos="780"/>
        </w:tabs>
        <w:adjustRightInd w:val="0"/>
        <w:snapToGrid w:val="0"/>
        <w:spacing w:line="360" w:lineRule="auto"/>
        <w:ind w:left="567" w:hanging="567"/>
        <w:rPr>
          <w:rFonts w:ascii="Arial" w:hAnsi="Arial" w:cs="Arial"/>
          <w:color w:val="000000"/>
        </w:rPr>
      </w:pPr>
      <w:r>
        <w:rPr>
          <w:rFonts w:hint="eastAsia" w:ascii="Arial" w:hAnsi="Arial" w:eastAsia="宋体" w:cs="Arial"/>
          <w:bCs/>
          <w:color w:val="000000"/>
          <w:lang w:val="en-US" w:eastAsia="zh-CN"/>
        </w:rPr>
        <w:t>乙方应</w:t>
      </w:r>
      <w:r>
        <w:rPr>
          <w:rFonts w:ascii="Arial" w:hAnsi="Arial" w:eastAsia="宋体" w:cs="Arial"/>
          <w:bCs/>
          <w:color w:val="000000"/>
          <w:kern w:val="2"/>
          <w:sz w:val="21"/>
          <w:szCs w:val="21"/>
          <w:lang w:val="en-US" w:eastAsia="zh-CN" w:bidi="ar-SA"/>
        </w:rPr>
        <w:t>对</w:t>
      </w:r>
      <w:r>
        <w:rPr>
          <w:rFonts w:hint="eastAsia" w:ascii="Arial" w:hAnsi="Arial" w:eastAsia="宋体" w:cs="Arial"/>
          <w:bCs/>
          <w:color w:val="000000"/>
          <w:kern w:val="2"/>
          <w:sz w:val="21"/>
          <w:szCs w:val="21"/>
          <w:lang w:val="en-US" w:eastAsia="zh-CN" w:bidi="ar-SA"/>
        </w:rPr>
        <w:t>甲方</w:t>
      </w:r>
      <w:r>
        <w:rPr>
          <w:rFonts w:ascii="Arial" w:hAnsi="Arial" w:eastAsia="宋体" w:cs="Arial"/>
          <w:bCs/>
          <w:color w:val="000000"/>
          <w:kern w:val="2"/>
          <w:sz w:val="21"/>
          <w:szCs w:val="21"/>
          <w:lang w:val="en-US" w:eastAsia="zh-CN" w:bidi="ar-SA"/>
        </w:rPr>
        <w:t>认证活动的公正性负责，不允许商业、财务或其他压力损害公正性</w:t>
      </w:r>
      <w:r>
        <w:rPr>
          <w:rFonts w:hint="eastAsia" w:ascii="Arial" w:hAnsi="Arial" w:eastAsia="宋体" w:cs="Arial"/>
          <w:bCs/>
          <w:color w:val="000000"/>
          <w:kern w:val="2"/>
          <w:sz w:val="21"/>
          <w:szCs w:val="21"/>
          <w:lang w:val="en-US" w:eastAsia="zh-CN" w:bidi="ar-SA"/>
        </w:rPr>
        <w:t>。</w:t>
      </w:r>
    </w:p>
    <w:p w14:paraId="12470988">
      <w:pPr>
        <w:pStyle w:val="4"/>
        <w:numPr>
          <w:ilvl w:val="0"/>
          <w:numId w:val="3"/>
        </w:numPr>
        <w:tabs>
          <w:tab w:val="left" w:pos="567"/>
          <w:tab w:val="clear" w:pos="780"/>
        </w:tabs>
        <w:adjustRightInd w:val="0"/>
        <w:snapToGrid w:val="0"/>
        <w:spacing w:line="360" w:lineRule="auto"/>
        <w:ind w:left="567" w:hanging="567"/>
        <w:rPr>
          <w:rFonts w:ascii="Arial" w:hAnsi="Arial" w:cs="Arial"/>
          <w:color w:val="000000"/>
        </w:rPr>
      </w:pPr>
      <w:r>
        <w:rPr>
          <w:rFonts w:hint="eastAsia" w:ascii="Arial" w:hAnsi="Arial" w:eastAsia="宋体" w:cs="Arial"/>
          <w:bCs/>
          <w:color w:val="000000"/>
          <w:kern w:val="2"/>
          <w:sz w:val="21"/>
          <w:szCs w:val="21"/>
          <w:lang w:val="en-US" w:eastAsia="zh-CN" w:bidi="ar-SA"/>
        </w:rPr>
        <w:t>乙方发现甲方未正确使用认证证书和认证标志时，应当要求甲方立即采取有效纠正措施，并跟踪监督纠正情况。</w:t>
      </w:r>
    </w:p>
    <w:p w14:paraId="03F01C14">
      <w:pPr>
        <w:pStyle w:val="4"/>
        <w:adjustRightInd w:val="0"/>
        <w:snapToGrid w:val="0"/>
        <w:spacing w:before="156" w:beforeLines="50" w:line="360" w:lineRule="auto"/>
        <w:ind w:firstLine="420" w:firstLineChars="200"/>
        <w:rPr>
          <w:rFonts w:ascii="Arial" w:hAnsi="Arial" w:cs="Arial"/>
          <w:b/>
          <w:bCs/>
        </w:rPr>
      </w:pPr>
      <w:r>
        <w:rPr>
          <w:rFonts w:ascii="Arial" w:hAnsi="Arial" w:cs="Arial"/>
          <w:b/>
          <w:bCs/>
        </w:rPr>
        <w:t>第十</w:t>
      </w:r>
      <w:r>
        <w:rPr>
          <w:rFonts w:hint="eastAsia" w:ascii="Arial" w:hAnsi="Arial" w:cs="Arial"/>
          <w:b/>
          <w:bCs/>
        </w:rPr>
        <w:t>一</w:t>
      </w:r>
      <w:r>
        <w:rPr>
          <w:rFonts w:ascii="Arial" w:hAnsi="Arial" w:cs="Arial"/>
          <w:b/>
          <w:bCs/>
        </w:rPr>
        <w:t>条  审核的暂停与终止：</w:t>
      </w:r>
    </w:p>
    <w:p w14:paraId="520BA418">
      <w:pPr>
        <w:pStyle w:val="4"/>
        <w:adjustRightInd w:val="0"/>
        <w:snapToGrid w:val="0"/>
        <w:spacing w:line="360" w:lineRule="auto"/>
        <w:rPr>
          <w:rFonts w:ascii="Arial" w:hAnsi="Arial" w:cs="Arial"/>
        </w:rPr>
      </w:pPr>
      <w:r>
        <w:rPr>
          <w:rFonts w:ascii="Arial" w:hAnsi="Arial" w:cs="Arial"/>
        </w:rPr>
        <w:t>如乙方在审核进程中发现足以导致不推荐注册的严重不符合项，经甲方同意可以暂停审核并由甲方进行全面有效纠正。此类情况一旦发生，甲方应支付此次审核的费用或已完成工作的费用。乙方可根据甲方要求安排一次重审，甲方应支付由此引起的相关费用。</w:t>
      </w:r>
      <w:r>
        <w:rPr>
          <w:rFonts w:ascii="Arial" w:hAnsi="Arial" w:cs="Arial"/>
        </w:rPr>
        <w:cr/>
      </w:r>
      <w:r>
        <w:rPr>
          <w:rFonts w:ascii="Arial" w:hAnsi="Arial" w:cs="Arial"/>
        </w:rPr>
        <w:t>甲方在审核过程中以书面形式向乙方提出终止审核、或终止本合同的履行，甲方仍应按照实际完成的工作支付已发生的文件审核、现场审核等相关费用。</w:t>
      </w:r>
    </w:p>
    <w:p w14:paraId="66DC5634">
      <w:pPr>
        <w:pStyle w:val="4"/>
        <w:adjustRightInd w:val="0"/>
        <w:snapToGrid w:val="0"/>
        <w:spacing w:line="360" w:lineRule="auto"/>
        <w:rPr>
          <w:rFonts w:hint="eastAsia" w:ascii="Arial" w:hAnsi="Arial" w:cs="Arial"/>
        </w:rPr>
      </w:pPr>
      <w:r>
        <w:rPr>
          <w:rFonts w:hint="eastAsia" w:ascii="Arial" w:hAnsi="Arial" w:cs="Arial"/>
        </w:rPr>
        <w:t>现场审核前，甲方要求终止或暂停审核安排的，甲方应支付以发生的受理、合评、审核费用及因此产生的其他费用。</w:t>
      </w:r>
    </w:p>
    <w:p w14:paraId="3EE44D3A">
      <w:pPr>
        <w:pStyle w:val="4"/>
        <w:adjustRightInd w:val="0"/>
        <w:snapToGrid w:val="0"/>
        <w:spacing w:before="156" w:beforeLines="50" w:line="360" w:lineRule="auto"/>
        <w:ind w:firstLine="420" w:firstLineChars="200"/>
        <w:rPr>
          <w:rFonts w:ascii="Arial" w:hAnsi="Arial" w:cs="Arial"/>
        </w:rPr>
      </w:pPr>
      <w:r>
        <w:rPr>
          <w:rFonts w:ascii="Arial" w:hAnsi="Arial" w:cs="Arial"/>
          <w:b/>
          <w:bCs/>
        </w:rPr>
        <w:t>第十</w:t>
      </w:r>
      <w:r>
        <w:rPr>
          <w:rFonts w:hint="eastAsia" w:ascii="Arial" w:hAnsi="Arial" w:cs="Arial"/>
          <w:b/>
          <w:bCs/>
        </w:rPr>
        <w:t>二</w:t>
      </w:r>
      <w:r>
        <w:rPr>
          <w:rFonts w:ascii="Arial" w:hAnsi="Arial" w:cs="Arial"/>
          <w:b/>
          <w:bCs/>
        </w:rPr>
        <w:t>条  异议：</w:t>
      </w:r>
    </w:p>
    <w:p w14:paraId="13994BA1">
      <w:pPr>
        <w:pStyle w:val="4"/>
        <w:adjustRightInd w:val="0"/>
        <w:snapToGrid w:val="0"/>
        <w:spacing w:line="360" w:lineRule="auto"/>
        <w:rPr>
          <w:rFonts w:ascii="Arial" w:hAnsi="Arial" w:cs="Arial"/>
        </w:rPr>
      </w:pPr>
      <w:r>
        <w:rPr>
          <w:rFonts w:ascii="Arial" w:hAnsi="Arial" w:cs="Arial"/>
        </w:rPr>
        <w:t>甲方如对审核过程、审核结论或其他行为有异议，可与审核组长协商。如仍不能达成一致意见，甲方可于审核结束后15天内向乙方提出书面投诉或申诉。如甲方在投诉或申诉后对于乙方的结论仍有异议，可于审核结束后60天内进一步向授予乙方该项认证资格的机构或中国国家认证机构管理委员会提出投诉或申诉。</w:t>
      </w:r>
    </w:p>
    <w:p w14:paraId="739027F1">
      <w:pPr>
        <w:pStyle w:val="4"/>
        <w:adjustRightInd w:val="0"/>
        <w:snapToGrid w:val="0"/>
        <w:spacing w:before="156" w:beforeLines="50" w:line="360" w:lineRule="auto"/>
        <w:ind w:firstLine="420" w:firstLineChars="200"/>
        <w:rPr>
          <w:rFonts w:ascii="Arial" w:hAnsi="Arial" w:cs="Arial"/>
          <w:b/>
          <w:bCs/>
        </w:rPr>
      </w:pPr>
      <w:r>
        <w:rPr>
          <w:rFonts w:ascii="Arial" w:hAnsi="Arial" w:cs="Arial"/>
          <w:b/>
          <w:bCs/>
        </w:rPr>
        <w:t>第十</w:t>
      </w:r>
      <w:r>
        <w:rPr>
          <w:rFonts w:hint="eastAsia" w:ascii="Arial" w:hAnsi="Arial" w:cs="Arial"/>
          <w:b/>
          <w:bCs/>
        </w:rPr>
        <w:t>三</w:t>
      </w:r>
      <w:r>
        <w:rPr>
          <w:rFonts w:ascii="Arial" w:hAnsi="Arial" w:cs="Arial"/>
          <w:b/>
          <w:bCs/>
        </w:rPr>
        <w:t>条  监督审核与</w:t>
      </w:r>
      <w:r>
        <w:rPr>
          <w:rFonts w:hint="eastAsia" w:ascii="Arial" w:hAnsi="Arial" w:cs="Arial"/>
          <w:b/>
          <w:bCs/>
        </w:rPr>
        <w:t>再认证</w:t>
      </w:r>
      <w:r>
        <w:rPr>
          <w:rFonts w:ascii="Arial" w:hAnsi="Arial" w:cs="Arial"/>
          <w:b/>
          <w:bCs/>
        </w:rPr>
        <w:t>：</w:t>
      </w:r>
    </w:p>
    <w:p w14:paraId="4FDF1589">
      <w:pPr>
        <w:pStyle w:val="4"/>
        <w:adjustRightInd w:val="0"/>
        <w:snapToGrid w:val="0"/>
        <w:spacing w:line="360" w:lineRule="auto"/>
        <w:rPr>
          <w:rFonts w:ascii="Arial" w:hAnsi="Arial" w:cs="Arial"/>
        </w:rPr>
      </w:pPr>
      <w:r>
        <w:rPr>
          <w:rFonts w:ascii="Arial" w:hAnsi="Arial" w:cs="Arial"/>
        </w:rPr>
        <w:t>在证书有效期内，乙方对甲方</w:t>
      </w:r>
      <w:r>
        <w:rPr>
          <w:rFonts w:hint="eastAsia" w:ascii="Arial" w:hAnsi="Arial" w:cs="Arial"/>
        </w:rPr>
        <w:t>的管理体系每年至少</w:t>
      </w:r>
      <w:r>
        <w:rPr>
          <w:rFonts w:ascii="Arial" w:hAnsi="Arial" w:cs="Arial"/>
        </w:rPr>
        <w:t>进行</w:t>
      </w:r>
      <w:r>
        <w:rPr>
          <w:rFonts w:hint="eastAsia" w:ascii="Arial" w:hAnsi="Arial" w:cs="Arial"/>
        </w:rPr>
        <w:t>一</w:t>
      </w:r>
      <w:r>
        <w:rPr>
          <w:rFonts w:ascii="Arial" w:hAnsi="Arial" w:cs="Arial"/>
        </w:rPr>
        <w:t>次监督审核。</w:t>
      </w:r>
      <w:r>
        <w:rPr>
          <w:rFonts w:hint="eastAsia" w:ascii="Arial" w:hAnsi="Arial" w:cs="Arial"/>
        </w:rPr>
        <w:t>第一次</w:t>
      </w:r>
      <w:r>
        <w:rPr>
          <w:rFonts w:ascii="Arial" w:hAnsi="Arial" w:cs="Arial"/>
        </w:rPr>
        <w:t>监督在</w:t>
      </w:r>
      <w:r>
        <w:rPr>
          <w:rFonts w:hint="eastAsia" w:ascii="Arial" w:hAnsi="Arial" w:cs="Arial"/>
        </w:rPr>
        <w:t>首次认证的现场审核结束日起12个月内</w:t>
      </w:r>
      <w:r>
        <w:rPr>
          <w:rFonts w:ascii="Arial" w:hAnsi="Arial" w:cs="Arial"/>
        </w:rPr>
        <w:t>进行，后续</w:t>
      </w:r>
      <w:r>
        <w:rPr>
          <w:rFonts w:hint="eastAsia" w:ascii="Arial" w:hAnsi="Arial" w:cs="Arial"/>
        </w:rPr>
        <w:t>每</w:t>
      </w:r>
      <w:r>
        <w:rPr>
          <w:rFonts w:ascii="Arial" w:hAnsi="Arial" w:cs="Arial"/>
        </w:rPr>
        <w:t>次监督审核时间间隔不得超过12个月，否则将导致</w:t>
      </w:r>
      <w:r>
        <w:rPr>
          <w:rFonts w:hint="eastAsia" w:ascii="Arial" w:hAnsi="Arial" w:cs="Arial"/>
        </w:rPr>
        <w:t>再认证</w:t>
      </w:r>
      <w:r>
        <w:rPr>
          <w:rFonts w:ascii="Arial" w:hAnsi="Arial" w:cs="Arial"/>
        </w:rPr>
        <w:t>或重新进行一次完整的审核。</w:t>
      </w:r>
    </w:p>
    <w:p w14:paraId="24E43C75">
      <w:pPr>
        <w:pStyle w:val="4"/>
        <w:adjustRightInd w:val="0"/>
        <w:snapToGrid w:val="0"/>
        <w:spacing w:line="360" w:lineRule="auto"/>
        <w:rPr>
          <w:rFonts w:ascii="Arial" w:hAnsi="Arial" w:cs="Arial"/>
        </w:rPr>
      </w:pPr>
      <w:r>
        <w:rPr>
          <w:rFonts w:ascii="Arial" w:hAnsi="Arial" w:cs="Arial"/>
        </w:rPr>
        <w:t>在甲方持续满足相关标准和乙方要求的前提下认证持续有效，但每次所颁发证书的有效期为三年，</w:t>
      </w:r>
      <w:r>
        <w:rPr>
          <w:rFonts w:hint="eastAsia" w:ascii="Arial" w:hAnsi="Arial" w:cs="Arial"/>
        </w:rPr>
        <w:t>在</w:t>
      </w:r>
      <w:r>
        <w:rPr>
          <w:rFonts w:ascii="Arial" w:hAnsi="Arial" w:cs="Arial"/>
        </w:rPr>
        <w:t>认证证书到期之日前</w:t>
      </w:r>
      <w:r>
        <w:rPr>
          <w:rFonts w:hint="eastAsia" w:ascii="Arial" w:hAnsi="Arial" w:cs="Arial"/>
        </w:rPr>
        <w:t>三个月</w:t>
      </w:r>
      <w:r>
        <w:rPr>
          <w:rFonts w:ascii="Arial" w:hAnsi="Arial" w:cs="Arial"/>
        </w:rPr>
        <w:t>甲方须接受</w:t>
      </w:r>
      <w:r>
        <w:rPr>
          <w:rFonts w:hint="eastAsia" w:ascii="Arial" w:hAnsi="Arial" w:cs="Arial"/>
        </w:rPr>
        <w:t>再认证</w:t>
      </w:r>
      <w:r>
        <w:rPr>
          <w:rFonts w:ascii="Arial" w:hAnsi="Arial" w:cs="Arial"/>
        </w:rPr>
        <w:t>，通过现场审核的验证后获取新的认证证书。</w:t>
      </w:r>
    </w:p>
    <w:p w14:paraId="0B15B0AA">
      <w:pPr>
        <w:pStyle w:val="4"/>
        <w:adjustRightInd w:val="0"/>
        <w:snapToGrid w:val="0"/>
        <w:spacing w:line="360" w:lineRule="auto"/>
        <w:ind w:firstLine="420" w:firstLineChars="200"/>
        <w:rPr>
          <w:rFonts w:ascii="Arial" w:hAnsi="Arial" w:cs="Arial"/>
          <w:b/>
          <w:bCs/>
        </w:rPr>
      </w:pPr>
      <w:r>
        <w:rPr>
          <w:rFonts w:ascii="Arial" w:hAnsi="Arial" w:cs="Arial"/>
          <w:b/>
          <w:bCs/>
        </w:rPr>
        <w:t>第十</w:t>
      </w:r>
      <w:r>
        <w:rPr>
          <w:rFonts w:hint="eastAsia" w:ascii="Arial" w:hAnsi="Arial" w:cs="Arial"/>
          <w:b/>
          <w:bCs/>
        </w:rPr>
        <w:t>四</w:t>
      </w:r>
      <w:r>
        <w:rPr>
          <w:rFonts w:ascii="Arial" w:hAnsi="Arial" w:cs="Arial"/>
          <w:b/>
          <w:bCs/>
        </w:rPr>
        <w:t>条  变更通知：</w:t>
      </w:r>
    </w:p>
    <w:p w14:paraId="789D37C3">
      <w:pPr>
        <w:pStyle w:val="4"/>
        <w:adjustRightInd w:val="0"/>
        <w:snapToGrid w:val="0"/>
        <w:spacing w:line="360" w:lineRule="auto"/>
        <w:rPr>
          <w:rFonts w:ascii="Arial" w:hAnsi="Arial" w:cs="Arial"/>
        </w:rPr>
      </w:pPr>
      <w:r>
        <w:rPr>
          <w:rFonts w:ascii="Arial" w:hAnsi="Arial" w:cs="Arial"/>
        </w:rPr>
        <w:t xml:space="preserve">在证书有效期内，甲方如有下列情况之一发生应及时通知乙方： </w:t>
      </w:r>
    </w:p>
    <w:p w14:paraId="7E0A9EE4">
      <w:pPr>
        <w:pStyle w:val="4"/>
        <w:adjustRightInd w:val="0"/>
        <w:snapToGrid w:val="0"/>
        <w:spacing w:line="360" w:lineRule="auto"/>
        <w:rPr>
          <w:rFonts w:ascii="Arial" w:hAnsi="Arial" w:cs="Arial"/>
        </w:rPr>
      </w:pPr>
      <w:r>
        <w:rPr>
          <w:rFonts w:ascii="Arial" w:hAnsi="宋体" w:cs="Arial"/>
        </w:rPr>
        <w:t>⑴甲方发生与证书记载事项有关的经营范围、机构名称、经营地址等变更；</w:t>
      </w:r>
    </w:p>
    <w:p w14:paraId="1929188D">
      <w:pPr>
        <w:pStyle w:val="4"/>
        <w:adjustRightInd w:val="0"/>
        <w:snapToGrid w:val="0"/>
        <w:spacing w:line="360" w:lineRule="auto"/>
        <w:rPr>
          <w:rFonts w:ascii="Arial" w:hAnsi="Arial" w:cs="Arial"/>
        </w:rPr>
      </w:pPr>
      <w:r>
        <w:rPr>
          <w:rFonts w:ascii="Arial" w:hAnsi="宋体" w:cs="Arial"/>
        </w:rPr>
        <w:t>⑵甲方法律地位、经营状况、组织状态或所有权、组织管理层人员；</w:t>
      </w:r>
    </w:p>
    <w:p w14:paraId="1CAE38D5">
      <w:pPr>
        <w:pStyle w:val="4"/>
        <w:adjustRightInd w:val="0"/>
        <w:snapToGrid w:val="0"/>
        <w:spacing w:line="360" w:lineRule="auto"/>
        <w:rPr>
          <w:rFonts w:ascii="Arial" w:hAnsi="Arial" w:cs="Arial"/>
        </w:rPr>
      </w:pPr>
      <w:r>
        <w:rPr>
          <w:rFonts w:ascii="Arial" w:hAnsi="宋体" w:cs="Arial"/>
        </w:rPr>
        <w:t>⑶</w:t>
      </w:r>
      <w:r>
        <w:rPr>
          <w:rFonts w:ascii="Arial" w:hAnsi="Arial" w:cs="Arial"/>
        </w:rPr>
        <w:t>甲方管理体系手册或程序文件发生重大修订和换版；</w:t>
      </w:r>
    </w:p>
    <w:p w14:paraId="105DCA9C">
      <w:pPr>
        <w:pStyle w:val="4"/>
        <w:adjustRightInd w:val="0"/>
        <w:snapToGrid w:val="0"/>
        <w:spacing w:line="360" w:lineRule="auto"/>
        <w:rPr>
          <w:rFonts w:ascii="Arial" w:hAnsi="Arial" w:cs="Arial"/>
        </w:rPr>
      </w:pPr>
      <w:r>
        <w:rPr>
          <w:rFonts w:ascii="Arial" w:hAnsi="宋体" w:cs="Arial"/>
        </w:rPr>
        <w:t>⑷甲方</w:t>
      </w:r>
      <w:r>
        <w:rPr>
          <w:rFonts w:ascii="Arial" w:hAnsi="Arial" w:cs="Arial"/>
        </w:rPr>
        <w:t>变更管理体系、工作流程、组织机构、生产规模；</w:t>
      </w:r>
    </w:p>
    <w:p w14:paraId="0A106C3E">
      <w:pPr>
        <w:pStyle w:val="4"/>
        <w:adjustRightInd w:val="0"/>
        <w:snapToGrid w:val="0"/>
        <w:spacing w:line="360" w:lineRule="auto"/>
        <w:rPr>
          <w:rFonts w:ascii="Arial" w:hAnsi="Arial" w:cs="Arial"/>
        </w:rPr>
      </w:pPr>
      <w:r>
        <w:rPr>
          <w:rFonts w:ascii="Arial" w:hAnsi="宋体" w:cs="Arial"/>
        </w:rPr>
        <w:t>⑸甲方认证标准和认证范围变更</w:t>
      </w:r>
      <w:r>
        <w:rPr>
          <w:rFonts w:ascii="Arial" w:hAnsi="Arial" w:cs="Arial"/>
        </w:rPr>
        <w:t>。</w:t>
      </w:r>
    </w:p>
    <w:p w14:paraId="40AC81EF">
      <w:pPr>
        <w:pStyle w:val="4"/>
        <w:adjustRightInd w:val="0"/>
        <w:snapToGrid w:val="0"/>
        <w:spacing w:line="360" w:lineRule="auto"/>
        <w:rPr>
          <w:rFonts w:ascii="Arial" w:hAnsi="Arial" w:cs="Arial"/>
        </w:rPr>
      </w:pPr>
      <w:r>
        <w:rPr>
          <w:rFonts w:ascii="Arial" w:hAnsi="Arial" w:cs="Arial"/>
        </w:rPr>
        <w:t>甲方应建立变更通知的程序，向乙方的客户管理部门及时通知变更事项，乙方将根据所发生的情况判断是否需要进行证书变更。若需要进行证书变更时，乙方应及时办理有关的变更手续。当甲方要求变更证书内容或更改原证书的认证范围时，乙方将根据具体情况，采取书面审查、监督/复评验证或专项审核的方式对更改或扩大覆盖范围后体系的适宜性、充分性和有效性进行审核。在证书变更时，若发生相关的费用，乙方将事先与甲方确认，甲方同意在证书变更前支付费用。</w:t>
      </w:r>
    </w:p>
    <w:p w14:paraId="63B18E7D">
      <w:pPr>
        <w:pStyle w:val="4"/>
        <w:adjustRightInd w:val="0"/>
        <w:snapToGrid w:val="0"/>
        <w:spacing w:line="360" w:lineRule="auto"/>
        <w:rPr>
          <w:rFonts w:ascii="Arial" w:hAnsi="Arial" w:cs="Arial"/>
        </w:rPr>
      </w:pPr>
      <w:r>
        <w:rPr>
          <w:rFonts w:ascii="Arial" w:hAnsi="Arial" w:cs="Arial"/>
        </w:rPr>
        <w:t>当认证要求发生变化，如标准换版，认可准则和认证程序更新等，乙方将及时通知甲方。</w:t>
      </w:r>
    </w:p>
    <w:p w14:paraId="208854F6">
      <w:pPr>
        <w:pStyle w:val="4"/>
        <w:numPr>
          <w:ilvl w:val="0"/>
          <w:numId w:val="4"/>
        </w:numPr>
        <w:adjustRightInd w:val="0"/>
        <w:snapToGrid w:val="0"/>
        <w:spacing w:before="156" w:beforeLines="50" w:line="360" w:lineRule="auto"/>
        <w:ind w:firstLine="420" w:firstLineChars="200"/>
        <w:rPr>
          <w:rFonts w:ascii="Arial" w:hAnsi="Arial" w:cs="Arial"/>
          <w:b/>
          <w:bCs/>
        </w:rPr>
      </w:pPr>
      <w:r>
        <w:rPr>
          <w:rFonts w:ascii="Arial" w:hAnsi="Arial" w:cs="Arial"/>
          <w:b/>
          <w:bCs/>
        </w:rPr>
        <w:t xml:space="preserve"> </w:t>
      </w:r>
      <w:r>
        <w:rPr>
          <w:rFonts w:hint="eastAsia" w:ascii="Arial" w:hAnsi="Arial" w:cs="Arial"/>
          <w:b/>
          <w:bCs/>
          <w:lang w:val="en-US" w:eastAsia="zh-CN"/>
        </w:rPr>
        <w:t>认证证书</w:t>
      </w:r>
      <w:r>
        <w:rPr>
          <w:rFonts w:ascii="Arial" w:hAnsi="Arial" w:cs="Arial"/>
          <w:b/>
          <w:bCs/>
        </w:rPr>
        <w:t>：</w:t>
      </w:r>
    </w:p>
    <w:p w14:paraId="487A8192">
      <w:pPr>
        <w:pStyle w:val="4"/>
        <w:adjustRightInd w:val="0"/>
        <w:snapToGrid w:val="0"/>
        <w:spacing w:line="360" w:lineRule="auto"/>
        <w:rPr>
          <w:rFonts w:ascii="Arial" w:hAnsi="Arial" w:eastAsia="宋体" w:cs="Arial"/>
          <w:color w:val="000000"/>
          <w:lang w:val="en-US" w:eastAsia="zh-CN"/>
        </w:rPr>
      </w:pPr>
      <w:r>
        <w:rPr>
          <w:rFonts w:hint="eastAsia" w:ascii="Arial" w:hAnsi="Arial" w:eastAsia="宋体" w:cs="Arial"/>
          <w:color w:val="000000"/>
          <w:lang w:val="en-US" w:eastAsia="zh-CN"/>
        </w:rPr>
        <w:t>乙方</w:t>
      </w:r>
      <w:r>
        <w:rPr>
          <w:rFonts w:ascii="Arial" w:hAnsi="Arial" w:eastAsia="宋体" w:cs="Arial"/>
          <w:color w:val="000000"/>
          <w:lang w:val="en-US" w:eastAsia="zh-CN"/>
        </w:rPr>
        <w:t>应及时向认证决定符合要求的</w:t>
      </w:r>
      <w:r>
        <w:rPr>
          <w:rFonts w:hint="eastAsia" w:ascii="Arial" w:hAnsi="Arial" w:eastAsia="宋体" w:cs="Arial"/>
          <w:color w:val="000000"/>
          <w:lang w:val="en-US" w:eastAsia="zh-CN"/>
        </w:rPr>
        <w:t>甲方</w:t>
      </w:r>
      <w:r>
        <w:rPr>
          <w:rFonts w:ascii="Arial" w:hAnsi="Arial" w:eastAsia="宋体" w:cs="Arial"/>
          <w:color w:val="000000"/>
          <w:lang w:val="en-US" w:eastAsia="zh-CN"/>
        </w:rPr>
        <w:t xml:space="preserve">出具认证证书，认证证书的有效期最长为3年。 </w:t>
      </w:r>
    </w:p>
    <w:p w14:paraId="727F6438">
      <w:pPr>
        <w:pStyle w:val="4"/>
        <w:adjustRightInd w:val="0"/>
        <w:snapToGrid w:val="0"/>
        <w:spacing w:line="360" w:lineRule="auto"/>
        <w:rPr>
          <w:rFonts w:ascii="Arial" w:hAnsi="Arial" w:eastAsia="宋体" w:cs="Arial"/>
          <w:color w:val="000000"/>
          <w:lang w:val="en-US" w:eastAsia="zh-CN"/>
        </w:rPr>
      </w:pPr>
      <w:r>
        <w:rPr>
          <w:rFonts w:ascii="Arial" w:hAnsi="Arial" w:eastAsia="宋体" w:cs="Arial"/>
          <w:color w:val="000000"/>
          <w:lang w:val="en-US" w:eastAsia="zh-CN"/>
        </w:rPr>
        <w:t xml:space="preserve">认证证书有效期的起算日期为认证证书签发日期，认证证书的签发日期不应早于做出认证决定的日期。 </w:t>
      </w:r>
    </w:p>
    <w:p w14:paraId="07151D4E">
      <w:pPr>
        <w:pStyle w:val="4"/>
        <w:adjustRightInd w:val="0"/>
        <w:snapToGrid w:val="0"/>
        <w:spacing w:line="360" w:lineRule="auto"/>
        <w:rPr>
          <w:rFonts w:ascii="Arial" w:hAnsi="Arial" w:eastAsia="宋体" w:cs="Arial"/>
          <w:color w:val="000000"/>
          <w:lang w:val="en-US" w:eastAsia="zh-CN"/>
        </w:rPr>
      </w:pPr>
      <w:r>
        <w:rPr>
          <w:rFonts w:ascii="Arial" w:hAnsi="Arial" w:eastAsia="宋体" w:cs="Arial"/>
          <w:color w:val="000000"/>
          <w:lang w:val="en-US" w:eastAsia="zh-CN"/>
        </w:rPr>
        <w:t>对于未能在原认证证书到期前完成再认证决定的，</w:t>
      </w:r>
      <w:r>
        <w:rPr>
          <w:rFonts w:hint="eastAsia" w:ascii="Arial" w:hAnsi="Arial" w:eastAsia="宋体" w:cs="Arial"/>
          <w:color w:val="000000"/>
          <w:lang w:val="en-US" w:eastAsia="zh-CN"/>
        </w:rPr>
        <w:t>甲方</w:t>
      </w:r>
      <w:r>
        <w:rPr>
          <w:rFonts w:ascii="Arial" w:hAnsi="Arial" w:eastAsia="宋体" w:cs="Arial"/>
          <w:color w:val="000000"/>
          <w:lang w:val="en-US" w:eastAsia="zh-CN"/>
        </w:rPr>
        <w:t>的</w:t>
      </w:r>
      <w:r>
        <w:rPr>
          <w:rFonts w:hint="eastAsia" w:ascii="Arial" w:hAnsi="Arial" w:eastAsia="宋体" w:cs="Arial"/>
          <w:color w:val="000000"/>
          <w:lang w:val="en-US" w:eastAsia="zh-CN"/>
        </w:rPr>
        <w:t>相关领域</w:t>
      </w:r>
      <w:r>
        <w:rPr>
          <w:rFonts w:ascii="Arial" w:hAnsi="Arial" w:eastAsia="宋体" w:cs="Arial"/>
          <w:color w:val="000000"/>
          <w:lang w:val="en-US" w:eastAsia="zh-CN"/>
        </w:rPr>
        <w:t xml:space="preserve">认证证书到期后自动失效，直至获得新签发的再认证证书，新签发的再认证证书的终止日期不超过上一认证周期终止日期再加 3 年。 </w:t>
      </w:r>
    </w:p>
    <w:p w14:paraId="570FF29F">
      <w:pPr>
        <w:pStyle w:val="4"/>
        <w:adjustRightInd w:val="0"/>
        <w:snapToGrid w:val="0"/>
        <w:spacing w:line="360" w:lineRule="auto"/>
        <w:rPr>
          <w:rFonts w:ascii="Arial" w:hAnsi="Arial" w:eastAsia="宋体" w:cs="Arial"/>
          <w:color w:val="000000"/>
          <w:lang w:val="en-US" w:eastAsia="zh-CN"/>
        </w:rPr>
      </w:pPr>
      <w:r>
        <w:rPr>
          <w:rFonts w:ascii="Arial" w:hAnsi="Arial" w:eastAsia="宋体" w:cs="Arial"/>
          <w:color w:val="000000"/>
          <w:lang w:val="en-US" w:eastAsia="zh-CN"/>
        </w:rPr>
        <w:t>对每张</w:t>
      </w:r>
      <w:r>
        <w:rPr>
          <w:rFonts w:hint="eastAsia" w:ascii="Arial" w:hAnsi="Arial" w:eastAsia="宋体" w:cs="Arial"/>
          <w:color w:val="000000"/>
          <w:lang w:val="en-US" w:eastAsia="zh-CN"/>
        </w:rPr>
        <w:t>领域</w:t>
      </w:r>
      <w:r>
        <w:rPr>
          <w:rFonts w:ascii="Arial" w:hAnsi="Arial" w:eastAsia="宋体" w:cs="Arial"/>
          <w:color w:val="000000"/>
          <w:lang w:val="en-US" w:eastAsia="zh-CN"/>
        </w:rPr>
        <w:t>认证证书应赋予一个认证证书编号，认证证书编号应遵循</w:t>
      </w:r>
      <w:r>
        <w:rPr>
          <w:rFonts w:hint="eastAsia" w:ascii="Arial" w:hAnsi="Arial" w:eastAsia="宋体" w:cs="Arial"/>
          <w:color w:val="000000"/>
          <w:lang w:val="en-US" w:eastAsia="zh-CN"/>
        </w:rPr>
        <w:t>本机构程序</w:t>
      </w:r>
      <w:r>
        <w:rPr>
          <w:rFonts w:ascii="Arial" w:hAnsi="Arial" w:eastAsia="宋体" w:cs="Arial"/>
          <w:color w:val="000000"/>
          <w:lang w:val="en-US" w:eastAsia="zh-CN"/>
        </w:rPr>
        <w:t xml:space="preserve">的规律。 </w:t>
      </w:r>
    </w:p>
    <w:p w14:paraId="52DD7BE6">
      <w:pPr>
        <w:pStyle w:val="4"/>
        <w:adjustRightInd w:val="0"/>
        <w:snapToGrid w:val="0"/>
        <w:spacing w:line="360" w:lineRule="auto"/>
        <w:rPr>
          <w:rFonts w:ascii="Arial" w:hAnsi="Arial" w:eastAsia="宋体" w:cs="Arial"/>
          <w:color w:val="000000"/>
          <w:lang w:val="en-US" w:eastAsia="zh-CN"/>
        </w:rPr>
      </w:pPr>
      <w:r>
        <w:rPr>
          <w:rFonts w:ascii="Arial" w:hAnsi="Arial" w:eastAsia="宋体" w:cs="Arial"/>
          <w:color w:val="000000"/>
          <w:lang w:val="en-US" w:eastAsia="zh-CN"/>
        </w:rPr>
        <w:t xml:space="preserve">认证证书在中华人民共和国境内使用的，认证证书应使用中文。 </w:t>
      </w:r>
    </w:p>
    <w:p w14:paraId="191783AE">
      <w:pPr>
        <w:pStyle w:val="4"/>
        <w:adjustRightInd w:val="0"/>
        <w:snapToGrid w:val="0"/>
        <w:spacing w:line="360" w:lineRule="auto"/>
        <w:rPr>
          <w:rFonts w:ascii="Arial" w:hAnsi="Arial" w:eastAsia="宋体" w:cs="Arial"/>
          <w:color w:val="000000"/>
          <w:lang w:val="en-US" w:eastAsia="zh-CN"/>
        </w:rPr>
      </w:pPr>
      <w:r>
        <w:rPr>
          <w:rFonts w:ascii="Arial" w:hAnsi="Arial" w:eastAsia="宋体" w:cs="Arial"/>
          <w:color w:val="000000"/>
          <w:lang w:val="en-US" w:eastAsia="zh-CN"/>
        </w:rPr>
        <w:t xml:space="preserve">认证证书的信息应真实、准确，不产生误导，并至少包含以下内容： </w:t>
      </w:r>
    </w:p>
    <w:p w14:paraId="0281A863">
      <w:pPr>
        <w:pStyle w:val="4"/>
        <w:adjustRightInd w:val="0"/>
        <w:snapToGrid w:val="0"/>
        <w:spacing w:line="360" w:lineRule="auto"/>
        <w:rPr>
          <w:rFonts w:ascii="Arial" w:hAnsi="Arial" w:eastAsia="宋体" w:cs="Arial"/>
          <w:color w:val="000000"/>
          <w:lang w:val="en-US" w:eastAsia="zh-CN"/>
        </w:rPr>
      </w:pPr>
      <w:r>
        <w:rPr>
          <w:rFonts w:ascii="Arial" w:hAnsi="Arial" w:eastAsia="宋体" w:cs="Arial"/>
          <w:color w:val="000000"/>
          <w:lang w:val="en-US" w:eastAsia="zh-CN"/>
        </w:rPr>
        <w:t>（1）获证组织名称、统一社会信用代码、注册地址、认证范围所覆盖的经营地址。若认证的</w:t>
      </w:r>
      <w:r>
        <w:rPr>
          <w:rFonts w:hint="eastAsia" w:ascii="Arial" w:hAnsi="Arial" w:eastAsia="宋体" w:cs="Arial"/>
          <w:color w:val="000000"/>
          <w:lang w:val="en-US" w:eastAsia="zh-CN"/>
        </w:rPr>
        <w:t>相关领域</w:t>
      </w:r>
      <w:r>
        <w:rPr>
          <w:rFonts w:ascii="Arial" w:hAnsi="Arial" w:eastAsia="宋体" w:cs="Arial"/>
          <w:color w:val="000000"/>
          <w:lang w:val="en-US" w:eastAsia="zh-CN"/>
        </w:rPr>
        <w:t xml:space="preserve">覆盖多场所，应表述认证所覆盖的所有场所的地址信息； </w:t>
      </w:r>
    </w:p>
    <w:p w14:paraId="7B90C4C5">
      <w:pPr>
        <w:pStyle w:val="4"/>
        <w:adjustRightInd w:val="0"/>
        <w:snapToGrid w:val="0"/>
        <w:spacing w:line="360" w:lineRule="auto"/>
        <w:rPr>
          <w:rFonts w:ascii="Arial" w:hAnsi="Arial" w:eastAsia="宋体" w:cs="Arial"/>
          <w:color w:val="000000"/>
          <w:lang w:val="en-US" w:eastAsia="zh-CN"/>
        </w:rPr>
      </w:pPr>
      <w:r>
        <w:rPr>
          <w:rFonts w:ascii="Arial" w:hAnsi="Arial" w:eastAsia="宋体" w:cs="Arial"/>
          <w:color w:val="000000"/>
          <w:lang w:val="en-US" w:eastAsia="zh-CN"/>
        </w:rPr>
        <w:t xml:space="preserve">注：认证证书中可不包括临时场所，当在认证证书上展示临时场所时，应注明这些场所为临时场所。 </w:t>
      </w:r>
    </w:p>
    <w:p w14:paraId="3AE33E71">
      <w:pPr>
        <w:pStyle w:val="4"/>
        <w:adjustRightInd w:val="0"/>
        <w:snapToGrid w:val="0"/>
        <w:spacing w:line="360" w:lineRule="auto"/>
        <w:rPr>
          <w:rFonts w:ascii="Arial" w:hAnsi="Arial" w:eastAsia="宋体" w:cs="Arial"/>
          <w:color w:val="000000"/>
          <w:lang w:val="en-US" w:eastAsia="zh-CN"/>
        </w:rPr>
      </w:pPr>
      <w:r>
        <w:rPr>
          <w:rFonts w:ascii="Arial" w:hAnsi="Arial" w:eastAsia="宋体" w:cs="Arial"/>
          <w:color w:val="000000"/>
          <w:lang w:val="en-US" w:eastAsia="zh-CN"/>
        </w:rPr>
        <w:t>（2）获证组织</w:t>
      </w:r>
      <w:r>
        <w:rPr>
          <w:rFonts w:hint="eastAsia" w:ascii="Arial" w:hAnsi="Arial" w:eastAsia="宋体" w:cs="Arial"/>
          <w:color w:val="000000"/>
          <w:lang w:val="en-US" w:eastAsia="zh-CN"/>
        </w:rPr>
        <w:t>相关领域</w:t>
      </w:r>
      <w:r>
        <w:rPr>
          <w:rFonts w:ascii="Arial" w:hAnsi="Arial" w:eastAsia="宋体" w:cs="Arial"/>
          <w:color w:val="000000"/>
          <w:lang w:val="en-US" w:eastAsia="zh-CN"/>
        </w:rPr>
        <w:t xml:space="preserve">所覆盖的产品、活动、服务的范围；包括每个场所相应的认证范围，且没有误导或歧义（适用时）； </w:t>
      </w:r>
    </w:p>
    <w:p w14:paraId="25E6A88A">
      <w:pPr>
        <w:pStyle w:val="4"/>
        <w:adjustRightInd w:val="0"/>
        <w:snapToGrid w:val="0"/>
        <w:spacing w:line="360" w:lineRule="auto"/>
        <w:rPr>
          <w:rFonts w:ascii="Arial" w:hAnsi="Arial" w:eastAsia="宋体" w:cs="Arial"/>
          <w:color w:val="000000"/>
          <w:lang w:val="en-US" w:eastAsia="zh-CN"/>
        </w:rPr>
      </w:pPr>
      <w:r>
        <w:rPr>
          <w:rFonts w:ascii="Arial" w:hAnsi="Arial" w:eastAsia="宋体" w:cs="Arial"/>
          <w:color w:val="000000"/>
          <w:lang w:val="en-US" w:eastAsia="zh-CN"/>
        </w:rPr>
        <w:t xml:space="preserve">（3）认证依据的认证标准所采用的当时有效版本的完整标准号； </w:t>
      </w:r>
    </w:p>
    <w:p w14:paraId="51676212">
      <w:pPr>
        <w:pStyle w:val="4"/>
        <w:adjustRightInd w:val="0"/>
        <w:snapToGrid w:val="0"/>
        <w:spacing w:line="360" w:lineRule="auto"/>
        <w:rPr>
          <w:rFonts w:ascii="Arial" w:hAnsi="Arial" w:eastAsia="宋体" w:cs="Arial"/>
          <w:color w:val="000000"/>
          <w:lang w:val="en-US" w:eastAsia="zh-CN"/>
        </w:rPr>
      </w:pPr>
      <w:r>
        <w:rPr>
          <w:rFonts w:ascii="Arial" w:hAnsi="Arial" w:eastAsia="宋体" w:cs="Arial"/>
          <w:color w:val="000000"/>
          <w:lang w:val="en-US" w:eastAsia="zh-CN"/>
        </w:rPr>
        <w:t>（4）认证证书签发日期和有效截止日期，认证证书应注明：</w:t>
      </w:r>
      <w:r>
        <w:rPr>
          <w:rFonts w:hint="eastAsia" w:ascii="Arial" w:hAnsi="Arial" w:eastAsia="宋体" w:cs="Arial"/>
          <w:color w:val="000000"/>
          <w:lang w:val="en-US" w:eastAsia="zh-CN"/>
        </w:rPr>
        <w:t>甲方</w:t>
      </w:r>
      <w:r>
        <w:rPr>
          <w:rFonts w:ascii="Arial" w:hAnsi="Arial" w:eastAsia="宋体" w:cs="Arial"/>
          <w:color w:val="000000"/>
          <w:lang w:val="en-US" w:eastAsia="zh-CN"/>
        </w:rPr>
        <w:t xml:space="preserve">必须定期接受监督审核并经审核合格此证书方继续有效的提示信息； </w:t>
      </w:r>
    </w:p>
    <w:p w14:paraId="385D1E75">
      <w:pPr>
        <w:pStyle w:val="4"/>
        <w:adjustRightInd w:val="0"/>
        <w:snapToGrid w:val="0"/>
        <w:spacing w:line="360" w:lineRule="auto"/>
        <w:rPr>
          <w:rFonts w:ascii="Arial" w:hAnsi="Arial" w:eastAsia="宋体" w:cs="Arial"/>
          <w:color w:val="000000"/>
          <w:lang w:val="en-US" w:eastAsia="zh-CN"/>
        </w:rPr>
      </w:pPr>
      <w:r>
        <w:rPr>
          <w:rFonts w:ascii="Arial" w:hAnsi="Arial" w:eastAsia="宋体" w:cs="Arial"/>
          <w:color w:val="000000"/>
          <w:lang w:val="en-US" w:eastAsia="zh-CN"/>
        </w:rPr>
        <w:t xml:space="preserve">（5）认证证书编号（或唯一的识别代码）； </w:t>
      </w:r>
    </w:p>
    <w:p w14:paraId="0F737247">
      <w:pPr>
        <w:pStyle w:val="4"/>
        <w:adjustRightInd w:val="0"/>
        <w:snapToGrid w:val="0"/>
        <w:spacing w:line="360" w:lineRule="auto"/>
        <w:rPr>
          <w:rFonts w:ascii="Arial" w:hAnsi="Arial" w:eastAsia="宋体" w:cs="Arial"/>
          <w:color w:val="000000"/>
          <w:lang w:val="en-US" w:eastAsia="zh-CN"/>
        </w:rPr>
      </w:pPr>
      <w:r>
        <w:rPr>
          <w:rFonts w:ascii="Arial" w:hAnsi="Arial" w:eastAsia="宋体" w:cs="Arial"/>
          <w:color w:val="000000"/>
          <w:lang w:val="en-US" w:eastAsia="zh-CN"/>
        </w:rPr>
        <w:t xml:space="preserve">（6）认证机构名称、地址； </w:t>
      </w:r>
    </w:p>
    <w:p w14:paraId="534297B4">
      <w:pPr>
        <w:pStyle w:val="4"/>
        <w:adjustRightInd w:val="0"/>
        <w:snapToGrid w:val="0"/>
        <w:spacing w:line="360" w:lineRule="auto"/>
        <w:rPr>
          <w:rFonts w:ascii="Arial" w:hAnsi="Arial" w:eastAsia="宋体" w:cs="Arial"/>
          <w:color w:val="000000"/>
          <w:lang w:val="en-US" w:eastAsia="zh-CN"/>
        </w:rPr>
      </w:pPr>
      <w:r>
        <w:rPr>
          <w:rFonts w:ascii="Arial" w:hAnsi="Arial" w:eastAsia="宋体" w:cs="Arial"/>
          <w:color w:val="000000"/>
          <w:lang w:val="en-US" w:eastAsia="zh-CN"/>
        </w:rPr>
        <w:t xml:space="preserve">（7）认证标志、相关的认可标识及认可注册号（适用时）； </w:t>
      </w:r>
    </w:p>
    <w:p w14:paraId="770FE16C">
      <w:pPr>
        <w:pStyle w:val="4"/>
        <w:adjustRightInd w:val="0"/>
        <w:snapToGrid w:val="0"/>
        <w:spacing w:line="360" w:lineRule="auto"/>
        <w:rPr>
          <w:rFonts w:ascii="Arial" w:hAnsi="Arial" w:cs="Arial"/>
          <w:color w:val="000000"/>
        </w:rPr>
      </w:pPr>
      <w:r>
        <w:rPr>
          <w:rFonts w:ascii="Arial" w:hAnsi="Arial" w:eastAsia="宋体" w:cs="Arial"/>
          <w:color w:val="000000"/>
          <w:lang w:val="en-US" w:eastAsia="zh-CN"/>
        </w:rPr>
        <w:t>（8）认证证书信息及认证证书状态的查询途径。</w:t>
      </w:r>
    </w:p>
    <w:p w14:paraId="397EF58B">
      <w:pPr>
        <w:pStyle w:val="4"/>
        <w:adjustRightInd w:val="0"/>
        <w:snapToGrid w:val="0"/>
        <w:spacing w:before="156" w:beforeLines="50" w:line="360" w:lineRule="auto"/>
        <w:ind w:firstLine="420" w:firstLineChars="200"/>
        <w:rPr>
          <w:rFonts w:ascii="Arial" w:hAnsi="Arial" w:cs="Arial"/>
          <w:b/>
          <w:bCs/>
        </w:rPr>
      </w:pPr>
      <w:r>
        <w:rPr>
          <w:rFonts w:ascii="Arial" w:hAnsi="Arial" w:cs="Arial"/>
          <w:b/>
          <w:bCs/>
        </w:rPr>
        <w:t>第十</w:t>
      </w:r>
      <w:r>
        <w:rPr>
          <w:rFonts w:hint="eastAsia" w:ascii="Arial" w:hAnsi="Arial" w:cs="Arial"/>
          <w:b/>
          <w:bCs/>
          <w:lang w:val="en-US" w:eastAsia="zh-CN"/>
        </w:rPr>
        <w:t>六</w:t>
      </w:r>
      <w:r>
        <w:rPr>
          <w:rFonts w:ascii="Arial" w:hAnsi="Arial" w:cs="Arial"/>
          <w:b/>
          <w:bCs/>
        </w:rPr>
        <w:t>条  证书暂停使用：</w:t>
      </w:r>
    </w:p>
    <w:p w14:paraId="4C7AB564">
      <w:pPr>
        <w:pStyle w:val="4"/>
        <w:adjustRightInd w:val="0"/>
        <w:snapToGrid w:val="0"/>
        <w:spacing w:line="360" w:lineRule="auto"/>
        <w:rPr>
          <w:rFonts w:ascii="Arial" w:hAnsi="Arial" w:cs="Arial"/>
        </w:rPr>
      </w:pPr>
      <w:r>
        <w:rPr>
          <w:rFonts w:ascii="Arial" w:hAnsi="Arial" w:cs="Arial"/>
        </w:rPr>
        <w:t>如果甲方在认证证书有效期内发生下列情况之一，乙方</w:t>
      </w:r>
      <w:r>
        <w:rPr>
          <w:rFonts w:hint="eastAsia" w:ascii="Arial" w:hAnsi="Arial" w:cs="Arial"/>
          <w:lang w:val="en-US" w:eastAsia="zh-CN"/>
        </w:rPr>
        <w:t>在调查核实后5日内</w:t>
      </w:r>
      <w:r>
        <w:rPr>
          <w:rFonts w:ascii="Arial" w:hAnsi="Arial" w:cs="Arial"/>
        </w:rPr>
        <w:t>将按规定暂停甲方使用该认证证书和标志并要求其限期纠正。甲方的纠正措施有效实施，且经乙方验证并正式通知后，甲方方可恢复使用认证证书和标志</w:t>
      </w:r>
      <w:r>
        <w:rPr>
          <w:rFonts w:hint="eastAsia" w:ascii="Arial" w:hAnsi="Arial" w:cs="Arial"/>
          <w:lang w:eastAsia="zh-CN"/>
        </w:rPr>
        <w:t>，</w:t>
      </w:r>
      <w:r>
        <w:rPr>
          <w:rFonts w:hint="eastAsia" w:ascii="Arial" w:hAnsi="Arial" w:cs="Arial"/>
          <w:lang w:val="en-US" w:eastAsia="zh-CN"/>
        </w:rPr>
        <w:t>并保留相应证据</w:t>
      </w:r>
      <w:r>
        <w:rPr>
          <w:rFonts w:ascii="Arial" w:hAnsi="Arial" w:cs="Arial"/>
        </w:rPr>
        <w:t>：</w:t>
      </w:r>
    </w:p>
    <w:p w14:paraId="78CF5482">
      <w:pPr>
        <w:pStyle w:val="4"/>
        <w:adjustRightInd w:val="0"/>
        <w:snapToGrid w:val="0"/>
        <w:spacing w:line="360" w:lineRule="auto"/>
        <w:rPr>
          <w:rFonts w:ascii="Arial" w:hAnsi="Arial" w:cs="Arial"/>
        </w:rPr>
      </w:pPr>
      <w:r>
        <w:rPr>
          <w:rFonts w:ascii="Arial" w:hAnsi="Arial" w:cs="Arial"/>
        </w:rPr>
        <w:t>(1)</w:t>
      </w:r>
      <w:r>
        <w:rPr>
          <w:rFonts w:ascii="Arial" w:hAnsi="宋体" w:cs="Arial"/>
        </w:rPr>
        <w:t>乙方在</w:t>
      </w:r>
      <w:r>
        <w:rPr>
          <w:rFonts w:ascii="Arial" w:hAnsi="Arial" w:cs="Arial"/>
        </w:rPr>
        <w:t>监督审核中发现的不符合项未在规定的时限内采取有效的纠正措施；</w:t>
      </w:r>
    </w:p>
    <w:p w14:paraId="284C9F3F">
      <w:pPr>
        <w:pStyle w:val="4"/>
        <w:adjustRightInd w:val="0"/>
        <w:snapToGrid w:val="0"/>
        <w:spacing w:line="360" w:lineRule="auto"/>
        <w:rPr>
          <w:rFonts w:ascii="Arial" w:hAnsi="Arial" w:eastAsia="宋体" w:cs="Arial"/>
          <w:color w:val="000000"/>
          <w:kern w:val="2"/>
          <w:sz w:val="21"/>
          <w:szCs w:val="21"/>
          <w:lang w:val="en-US" w:eastAsia="zh-CN" w:bidi="ar-SA"/>
        </w:rPr>
      </w:pPr>
      <w:r>
        <w:rPr>
          <w:rFonts w:ascii="Arial" w:hAnsi="Arial" w:eastAsia="宋体" w:cs="Arial"/>
          <w:color w:val="000000"/>
          <w:kern w:val="2"/>
          <w:sz w:val="21"/>
          <w:szCs w:val="21"/>
          <w:lang w:val="en-US" w:eastAsia="zh-CN" w:bidi="ar-SA"/>
        </w:rPr>
        <w:t>(2)不承担、履行认证合同约定的责任和义务的</w:t>
      </w:r>
      <w:r>
        <w:rPr>
          <w:rFonts w:hint="eastAsia" w:ascii="Arial" w:hAnsi="Arial" w:eastAsia="宋体" w:cs="Arial"/>
          <w:color w:val="000000"/>
          <w:kern w:val="2"/>
          <w:sz w:val="21"/>
          <w:szCs w:val="21"/>
          <w:lang w:val="en-US" w:eastAsia="zh-CN" w:bidi="ar-SA"/>
        </w:rPr>
        <w:t>，如</w:t>
      </w:r>
      <w:r>
        <w:rPr>
          <w:rFonts w:ascii="Arial" w:hAnsi="Arial" w:eastAsia="宋体" w:cs="Arial"/>
          <w:color w:val="000000"/>
          <w:kern w:val="2"/>
          <w:sz w:val="21"/>
          <w:szCs w:val="21"/>
          <w:lang w:val="en-US" w:eastAsia="zh-CN" w:bidi="ar-SA"/>
        </w:rPr>
        <w:t>甲方未按时如约支付费用已超过二个月仍未结清；</w:t>
      </w:r>
    </w:p>
    <w:p w14:paraId="0DDE01D9">
      <w:pPr>
        <w:pStyle w:val="4"/>
        <w:adjustRightInd w:val="0"/>
        <w:snapToGrid w:val="0"/>
        <w:spacing w:line="360" w:lineRule="auto"/>
        <w:rPr>
          <w:rFonts w:ascii="Arial" w:hAnsi="Arial" w:cs="Arial"/>
          <w:color w:val="000000"/>
        </w:rPr>
      </w:pPr>
      <w:r>
        <w:rPr>
          <w:rFonts w:ascii="Arial" w:hAnsi="Arial" w:cs="Arial"/>
          <w:color w:val="000000"/>
        </w:rPr>
        <w:t>(3)甲方有影响管理体系的重大事故发生；</w:t>
      </w:r>
    </w:p>
    <w:p w14:paraId="58B80334">
      <w:pPr>
        <w:pStyle w:val="4"/>
        <w:adjustRightInd w:val="0"/>
        <w:snapToGrid w:val="0"/>
        <w:spacing w:line="360" w:lineRule="auto"/>
        <w:rPr>
          <w:rFonts w:ascii="Arial" w:hAnsi="Arial" w:eastAsia="宋体" w:cs="Arial"/>
          <w:color w:val="000000"/>
          <w:kern w:val="2"/>
          <w:sz w:val="21"/>
          <w:szCs w:val="21"/>
          <w:lang w:val="en-US" w:eastAsia="zh-CN" w:bidi="ar-SA"/>
        </w:rPr>
      </w:pPr>
      <w:r>
        <w:rPr>
          <w:rFonts w:ascii="Arial" w:hAnsi="Arial" w:cs="Arial"/>
          <w:color w:val="000000"/>
        </w:rPr>
        <w:t>(4)</w:t>
      </w:r>
      <w:r>
        <w:rPr>
          <w:rFonts w:ascii="Arial" w:hAnsi="Arial" w:eastAsia="宋体" w:cs="Arial"/>
          <w:color w:val="000000"/>
          <w:kern w:val="2"/>
          <w:sz w:val="21"/>
          <w:szCs w:val="21"/>
          <w:lang w:val="en-US" w:eastAsia="zh-CN" w:bidi="ar-SA"/>
        </w:rPr>
        <w:t>未按相关规定正确引用和宣传获得的认证证书和有关信息，包括认证证书和认证标志的使用；</w:t>
      </w:r>
    </w:p>
    <w:p w14:paraId="7FD8BC01">
      <w:pPr>
        <w:pStyle w:val="4"/>
        <w:adjustRightInd w:val="0"/>
        <w:snapToGrid w:val="0"/>
        <w:spacing w:line="360" w:lineRule="auto"/>
        <w:rPr>
          <w:rFonts w:ascii="Arial" w:hAnsi="Arial" w:cs="Arial"/>
          <w:color w:val="000000"/>
        </w:rPr>
      </w:pPr>
      <w:r>
        <w:rPr>
          <w:rFonts w:ascii="Arial" w:hAnsi="Arial" w:cs="Arial"/>
          <w:color w:val="000000"/>
        </w:rPr>
        <w:t>(5)</w:t>
      </w:r>
      <w:r>
        <w:rPr>
          <w:rFonts w:ascii="Arial" w:hAnsi="宋体" w:cs="Arial"/>
          <w:color w:val="000000"/>
        </w:rPr>
        <w:t>国家权威机构的监督检测结果、</w:t>
      </w:r>
      <w:r>
        <w:rPr>
          <w:rFonts w:ascii="Arial" w:hAnsi="Arial" w:cs="Arial"/>
          <w:color w:val="000000"/>
        </w:rPr>
        <w:t>甲方的顾客投诉或任何其它信息表明甲方不再符合乙方的相关规定要求；</w:t>
      </w:r>
    </w:p>
    <w:p w14:paraId="054055A7">
      <w:pPr>
        <w:pStyle w:val="4"/>
        <w:adjustRightInd w:val="0"/>
        <w:snapToGrid w:val="0"/>
        <w:spacing w:line="360" w:lineRule="auto"/>
        <w:rPr>
          <w:rFonts w:ascii="Arial" w:hAnsi="Arial" w:eastAsia="宋体" w:cs="Arial"/>
          <w:color w:val="000000"/>
          <w:kern w:val="2"/>
          <w:sz w:val="21"/>
          <w:szCs w:val="21"/>
          <w:lang w:val="en-US" w:eastAsia="zh-CN" w:bidi="ar-SA"/>
        </w:rPr>
      </w:pPr>
      <w:r>
        <w:rPr>
          <w:rFonts w:ascii="Arial" w:hAnsi="Arial" w:eastAsia="宋体" w:cs="Arial"/>
          <w:color w:val="000000"/>
          <w:kern w:val="2"/>
          <w:sz w:val="21"/>
          <w:szCs w:val="21"/>
          <w:lang w:val="en-US" w:eastAsia="zh-CN" w:bidi="ar-SA"/>
        </w:rPr>
        <w:t>(6)不能按照规定的时间间隔接受监督审核的；</w:t>
      </w:r>
    </w:p>
    <w:p w14:paraId="291CB2E4">
      <w:pPr>
        <w:pStyle w:val="4"/>
        <w:adjustRightInd w:val="0"/>
        <w:snapToGrid w:val="0"/>
        <w:spacing w:line="360" w:lineRule="auto"/>
        <w:rPr>
          <w:rFonts w:ascii="Arial" w:hAnsi="Arial" w:eastAsia="宋体" w:cs="Arial"/>
          <w:color w:val="000000"/>
          <w:kern w:val="2"/>
          <w:sz w:val="21"/>
          <w:szCs w:val="21"/>
          <w:lang w:val="en-US" w:eastAsia="zh-CN" w:bidi="ar-SA"/>
        </w:rPr>
      </w:pPr>
      <w:r>
        <w:rPr>
          <w:rFonts w:ascii="Arial" w:hAnsi="Arial" w:eastAsia="宋体" w:cs="Arial"/>
          <w:color w:val="000000"/>
          <w:kern w:val="2"/>
          <w:sz w:val="21"/>
          <w:szCs w:val="21"/>
          <w:lang w:val="en-US" w:eastAsia="zh-CN" w:bidi="ar-SA"/>
        </w:rPr>
        <w:t>(7)</w:t>
      </w:r>
      <w:r>
        <w:rPr>
          <w:rFonts w:hint="eastAsia" w:ascii="Arial" w:hAnsi="Arial" w:eastAsia="宋体" w:cs="Arial"/>
          <w:color w:val="000000"/>
          <w:kern w:val="2"/>
          <w:sz w:val="21"/>
          <w:szCs w:val="21"/>
          <w:lang w:val="en-US" w:eastAsia="zh-CN" w:bidi="ar-SA"/>
        </w:rPr>
        <w:t>相关认证领域</w:t>
      </w:r>
      <w:r>
        <w:rPr>
          <w:rFonts w:ascii="Arial" w:hAnsi="Arial" w:eastAsia="宋体" w:cs="Arial"/>
          <w:color w:val="000000"/>
          <w:kern w:val="2"/>
          <w:sz w:val="21"/>
          <w:szCs w:val="21"/>
          <w:lang w:val="en-US" w:eastAsia="zh-CN" w:bidi="ar-SA"/>
        </w:rPr>
        <w:t>持续或严重不满足认证要求的，包括</w:t>
      </w:r>
      <w:r>
        <w:rPr>
          <w:rFonts w:hint="eastAsia" w:ascii="Arial" w:hAnsi="Arial" w:eastAsia="宋体" w:cs="Arial"/>
          <w:color w:val="000000"/>
          <w:kern w:val="2"/>
          <w:sz w:val="21"/>
          <w:szCs w:val="21"/>
          <w:lang w:val="en-US" w:eastAsia="zh-CN" w:bidi="ar-SA"/>
        </w:rPr>
        <w:t>相关认证领域的</w:t>
      </w:r>
      <w:r>
        <w:rPr>
          <w:rFonts w:ascii="Arial" w:hAnsi="Arial" w:eastAsia="宋体" w:cs="Arial"/>
          <w:color w:val="000000"/>
          <w:kern w:val="2"/>
          <w:sz w:val="21"/>
          <w:szCs w:val="21"/>
          <w:lang w:val="en-US" w:eastAsia="zh-CN" w:bidi="ar-SA"/>
        </w:rPr>
        <w:t xml:space="preserve">文件与实际业务运作严重脱离； </w:t>
      </w:r>
    </w:p>
    <w:p w14:paraId="7F2AC0E6">
      <w:pPr>
        <w:pStyle w:val="4"/>
        <w:adjustRightInd w:val="0"/>
        <w:snapToGrid w:val="0"/>
        <w:spacing w:line="360" w:lineRule="auto"/>
        <w:rPr>
          <w:rFonts w:ascii="Arial" w:hAnsi="Arial" w:eastAsia="宋体" w:cs="Arial"/>
          <w:color w:val="000000"/>
          <w:kern w:val="2"/>
          <w:sz w:val="21"/>
          <w:szCs w:val="21"/>
          <w:lang w:val="en-US" w:eastAsia="zh-CN" w:bidi="ar-SA"/>
        </w:rPr>
      </w:pPr>
      <w:r>
        <w:rPr>
          <w:rFonts w:ascii="Arial" w:hAnsi="Arial" w:eastAsia="宋体" w:cs="Arial"/>
          <w:color w:val="000000"/>
          <w:kern w:val="2"/>
          <w:sz w:val="21"/>
          <w:szCs w:val="21"/>
          <w:lang w:val="en-US" w:eastAsia="zh-CN" w:bidi="ar-SA"/>
        </w:rPr>
        <w:t>(</w:t>
      </w:r>
      <w:r>
        <w:rPr>
          <w:rFonts w:hint="eastAsia" w:ascii="Arial" w:hAnsi="Arial" w:eastAsia="宋体" w:cs="Arial"/>
          <w:color w:val="000000"/>
          <w:kern w:val="2"/>
          <w:sz w:val="21"/>
          <w:szCs w:val="21"/>
          <w:lang w:val="en-US" w:eastAsia="zh-CN" w:bidi="ar-SA"/>
        </w:rPr>
        <w:t>8</w:t>
      </w:r>
      <w:r>
        <w:rPr>
          <w:rFonts w:ascii="Arial" w:hAnsi="Arial" w:eastAsia="宋体" w:cs="Arial"/>
          <w:color w:val="000000"/>
          <w:kern w:val="2"/>
          <w:sz w:val="21"/>
          <w:szCs w:val="21"/>
          <w:lang w:val="en-US" w:eastAsia="zh-CN" w:bidi="ar-SA"/>
        </w:rPr>
        <w:t>)不满足</w:t>
      </w:r>
      <w:r>
        <w:rPr>
          <w:rFonts w:hint="eastAsia" w:ascii="Arial" w:hAnsi="Arial" w:eastAsia="宋体" w:cs="Arial"/>
          <w:color w:val="000000"/>
          <w:kern w:val="2"/>
          <w:sz w:val="21"/>
          <w:szCs w:val="21"/>
          <w:lang w:val="en-US" w:eastAsia="zh-CN" w:bidi="ar-SA"/>
        </w:rPr>
        <w:t>相关认证领域</w:t>
      </w:r>
      <w:r>
        <w:rPr>
          <w:rFonts w:ascii="Arial" w:hAnsi="Arial" w:eastAsia="宋体" w:cs="Arial"/>
          <w:color w:val="000000"/>
          <w:kern w:val="2"/>
          <w:sz w:val="21"/>
          <w:szCs w:val="21"/>
          <w:lang w:val="en-US" w:eastAsia="zh-CN" w:bidi="ar-SA"/>
        </w:rPr>
        <w:t xml:space="preserve">适用的法律法规要求，且未采取有效纠正措施的； </w:t>
      </w:r>
    </w:p>
    <w:p w14:paraId="1FFAFD03">
      <w:pPr>
        <w:pStyle w:val="4"/>
        <w:adjustRightInd w:val="0"/>
        <w:snapToGrid w:val="0"/>
        <w:spacing w:line="360" w:lineRule="auto"/>
        <w:rPr>
          <w:rFonts w:ascii="Arial" w:hAnsi="Arial" w:eastAsia="宋体" w:cs="Arial"/>
          <w:color w:val="000000"/>
          <w:kern w:val="2"/>
          <w:sz w:val="21"/>
          <w:szCs w:val="21"/>
          <w:lang w:val="en-US" w:eastAsia="zh-CN" w:bidi="ar-SA"/>
        </w:rPr>
      </w:pPr>
      <w:r>
        <w:rPr>
          <w:rFonts w:ascii="Arial" w:hAnsi="Arial" w:eastAsia="宋体" w:cs="Arial"/>
          <w:color w:val="000000"/>
          <w:kern w:val="2"/>
          <w:sz w:val="21"/>
          <w:szCs w:val="21"/>
          <w:lang w:val="en-US" w:eastAsia="zh-CN" w:bidi="ar-SA"/>
        </w:rPr>
        <w:t>(</w:t>
      </w:r>
      <w:r>
        <w:rPr>
          <w:rFonts w:hint="eastAsia" w:ascii="Arial" w:hAnsi="Arial" w:eastAsia="宋体" w:cs="Arial"/>
          <w:color w:val="000000"/>
          <w:kern w:val="2"/>
          <w:sz w:val="21"/>
          <w:szCs w:val="21"/>
          <w:lang w:val="en-US" w:eastAsia="zh-CN" w:bidi="ar-SA"/>
        </w:rPr>
        <w:t>9</w:t>
      </w:r>
      <w:r>
        <w:rPr>
          <w:rFonts w:ascii="Arial" w:hAnsi="Arial" w:eastAsia="宋体" w:cs="Arial"/>
          <w:color w:val="000000"/>
          <w:kern w:val="2"/>
          <w:sz w:val="21"/>
          <w:szCs w:val="21"/>
          <w:lang w:val="en-US" w:eastAsia="zh-CN" w:bidi="ar-SA"/>
        </w:rPr>
        <w:t xml:space="preserve">)受到与质量相关的行政处罚，且尚未完成整改的； </w:t>
      </w:r>
    </w:p>
    <w:p w14:paraId="0B105324">
      <w:pPr>
        <w:pStyle w:val="4"/>
        <w:adjustRightInd w:val="0"/>
        <w:snapToGrid w:val="0"/>
        <w:spacing w:line="360" w:lineRule="auto"/>
        <w:rPr>
          <w:rFonts w:ascii="Arial" w:hAnsi="Arial" w:eastAsia="宋体" w:cs="Arial"/>
          <w:color w:val="000000"/>
          <w:kern w:val="2"/>
          <w:sz w:val="21"/>
          <w:szCs w:val="21"/>
          <w:lang w:val="en-US" w:eastAsia="zh-CN" w:bidi="ar-SA"/>
        </w:rPr>
      </w:pPr>
      <w:r>
        <w:rPr>
          <w:rFonts w:ascii="Arial" w:hAnsi="Arial" w:eastAsia="宋体" w:cs="Arial"/>
          <w:color w:val="000000"/>
          <w:kern w:val="2"/>
          <w:sz w:val="21"/>
          <w:szCs w:val="21"/>
          <w:lang w:val="en-US" w:eastAsia="zh-CN" w:bidi="ar-SA"/>
        </w:rPr>
        <w:t>(</w:t>
      </w:r>
      <w:r>
        <w:rPr>
          <w:rFonts w:hint="eastAsia" w:ascii="Arial" w:hAnsi="Arial" w:eastAsia="宋体" w:cs="Arial"/>
          <w:color w:val="000000"/>
          <w:kern w:val="2"/>
          <w:sz w:val="21"/>
          <w:szCs w:val="21"/>
          <w:lang w:val="en-US" w:eastAsia="zh-CN" w:bidi="ar-SA"/>
        </w:rPr>
        <w:t>10</w:t>
      </w:r>
      <w:r>
        <w:rPr>
          <w:rFonts w:ascii="Arial" w:hAnsi="Arial" w:eastAsia="宋体" w:cs="Arial"/>
          <w:color w:val="000000"/>
          <w:kern w:val="2"/>
          <w:sz w:val="21"/>
          <w:szCs w:val="21"/>
          <w:lang w:val="en-US" w:eastAsia="zh-CN" w:bidi="ar-SA"/>
        </w:rPr>
        <w:t>)发生重大质量事故，反映</w:t>
      </w:r>
      <w:r>
        <w:rPr>
          <w:rFonts w:hint="eastAsia" w:ascii="Arial" w:hAnsi="Arial" w:eastAsia="宋体" w:cs="Arial"/>
          <w:color w:val="000000"/>
          <w:kern w:val="2"/>
          <w:sz w:val="21"/>
          <w:szCs w:val="21"/>
          <w:lang w:val="en-US" w:eastAsia="zh-CN" w:bidi="ar-SA"/>
        </w:rPr>
        <w:t>甲方相关领域体系</w:t>
      </w:r>
      <w:r>
        <w:rPr>
          <w:rFonts w:ascii="Arial" w:hAnsi="Arial" w:eastAsia="宋体" w:cs="Arial"/>
          <w:color w:val="000000"/>
          <w:kern w:val="2"/>
          <w:sz w:val="21"/>
          <w:szCs w:val="21"/>
          <w:lang w:val="en-US" w:eastAsia="zh-CN" w:bidi="ar-SA"/>
        </w:rPr>
        <w:t xml:space="preserve">运行存在重大缺陷的； </w:t>
      </w:r>
    </w:p>
    <w:p w14:paraId="07A451C1">
      <w:pPr>
        <w:pStyle w:val="4"/>
        <w:adjustRightInd w:val="0"/>
        <w:snapToGrid w:val="0"/>
        <w:spacing w:line="360" w:lineRule="auto"/>
        <w:rPr>
          <w:rFonts w:ascii="Arial" w:hAnsi="Arial" w:eastAsia="宋体" w:cs="Arial"/>
          <w:color w:val="000000"/>
          <w:kern w:val="2"/>
          <w:sz w:val="21"/>
          <w:szCs w:val="21"/>
          <w:lang w:val="en-US" w:eastAsia="zh-CN" w:bidi="ar-SA"/>
        </w:rPr>
      </w:pPr>
      <w:r>
        <w:rPr>
          <w:rFonts w:ascii="Arial" w:hAnsi="Arial" w:eastAsia="宋体" w:cs="Arial"/>
          <w:color w:val="000000"/>
          <w:kern w:val="2"/>
          <w:sz w:val="21"/>
          <w:szCs w:val="21"/>
          <w:lang w:val="en-US" w:eastAsia="zh-CN" w:bidi="ar-SA"/>
        </w:rPr>
        <w:t>(</w:t>
      </w:r>
      <w:r>
        <w:rPr>
          <w:rFonts w:hint="eastAsia" w:ascii="Arial" w:hAnsi="Arial" w:eastAsia="宋体" w:cs="Arial"/>
          <w:color w:val="000000"/>
          <w:kern w:val="2"/>
          <w:sz w:val="21"/>
          <w:szCs w:val="21"/>
          <w:lang w:val="en-US" w:eastAsia="zh-CN" w:bidi="ar-SA"/>
        </w:rPr>
        <w:t>11</w:t>
      </w:r>
      <w:r>
        <w:rPr>
          <w:rFonts w:ascii="Arial" w:hAnsi="Arial" w:eastAsia="宋体" w:cs="Arial"/>
          <w:color w:val="000000"/>
          <w:kern w:val="2"/>
          <w:sz w:val="21"/>
          <w:szCs w:val="21"/>
          <w:lang w:val="en-US" w:eastAsia="zh-CN" w:bidi="ar-SA"/>
        </w:rPr>
        <w:t>)拒绝配合市场监管部门的认证执法监督检查，或者提供虚假材料或信息的；</w:t>
      </w:r>
    </w:p>
    <w:p w14:paraId="40C29953">
      <w:pPr>
        <w:pStyle w:val="4"/>
        <w:adjustRightInd w:val="0"/>
        <w:snapToGrid w:val="0"/>
        <w:spacing w:line="360" w:lineRule="auto"/>
        <w:rPr>
          <w:rFonts w:ascii="Arial" w:hAnsi="Arial" w:eastAsia="宋体" w:cs="Arial"/>
          <w:color w:val="000000"/>
          <w:kern w:val="2"/>
          <w:sz w:val="21"/>
          <w:szCs w:val="21"/>
          <w:lang w:val="en-US" w:eastAsia="zh-CN" w:bidi="ar-SA"/>
        </w:rPr>
      </w:pPr>
      <w:r>
        <w:rPr>
          <w:rFonts w:ascii="Arial" w:hAnsi="Arial" w:eastAsia="宋体" w:cs="Arial"/>
          <w:color w:val="000000"/>
          <w:kern w:val="2"/>
          <w:sz w:val="21"/>
          <w:szCs w:val="21"/>
          <w:lang w:val="en-US" w:eastAsia="zh-CN" w:bidi="ar-SA"/>
        </w:rPr>
        <w:t>(</w:t>
      </w:r>
      <w:r>
        <w:rPr>
          <w:rFonts w:hint="eastAsia" w:ascii="Arial" w:hAnsi="Arial" w:eastAsia="宋体" w:cs="Arial"/>
          <w:color w:val="000000"/>
          <w:kern w:val="2"/>
          <w:sz w:val="21"/>
          <w:szCs w:val="21"/>
          <w:lang w:val="en-US" w:eastAsia="zh-CN" w:bidi="ar-SA"/>
        </w:rPr>
        <w:t>12</w:t>
      </w:r>
      <w:r>
        <w:rPr>
          <w:rFonts w:ascii="Arial" w:hAnsi="Arial" w:eastAsia="宋体" w:cs="Arial"/>
          <w:color w:val="000000"/>
          <w:kern w:val="2"/>
          <w:sz w:val="21"/>
          <w:szCs w:val="21"/>
          <w:lang w:val="en-US" w:eastAsia="zh-CN" w:bidi="ar-SA"/>
        </w:rPr>
        <w:t>)持有的与</w:t>
      </w:r>
      <w:r>
        <w:rPr>
          <w:rFonts w:hint="eastAsia" w:ascii="Arial" w:hAnsi="Arial" w:eastAsia="宋体" w:cs="Arial"/>
          <w:color w:val="000000"/>
          <w:kern w:val="2"/>
          <w:sz w:val="21"/>
          <w:szCs w:val="21"/>
          <w:lang w:val="en-US" w:eastAsia="zh-CN" w:bidi="ar-SA"/>
        </w:rPr>
        <w:t>相关领域认证</w:t>
      </w:r>
      <w:r>
        <w:rPr>
          <w:rFonts w:ascii="Arial" w:hAnsi="Arial" w:eastAsia="宋体" w:cs="Arial"/>
          <w:color w:val="000000"/>
          <w:kern w:val="2"/>
          <w:sz w:val="21"/>
          <w:szCs w:val="21"/>
          <w:lang w:val="en-US" w:eastAsia="zh-CN" w:bidi="ar-SA"/>
        </w:rPr>
        <w:t xml:space="preserve">范围有关的行政许可文件、资质证书、 强制性认证证书等过期失效的； </w:t>
      </w:r>
    </w:p>
    <w:p w14:paraId="0E332B82">
      <w:pPr>
        <w:pStyle w:val="4"/>
        <w:adjustRightInd w:val="0"/>
        <w:snapToGrid w:val="0"/>
        <w:spacing w:line="360" w:lineRule="auto"/>
        <w:rPr>
          <w:rFonts w:ascii="Arial" w:hAnsi="Arial" w:eastAsia="宋体" w:cs="Arial"/>
          <w:color w:val="000000"/>
          <w:kern w:val="2"/>
          <w:sz w:val="21"/>
          <w:szCs w:val="21"/>
          <w:lang w:val="en-US" w:eastAsia="zh-CN" w:bidi="ar-SA"/>
        </w:rPr>
      </w:pPr>
      <w:r>
        <w:rPr>
          <w:rFonts w:ascii="Arial" w:hAnsi="Arial" w:eastAsia="宋体" w:cs="Arial"/>
          <w:color w:val="000000"/>
          <w:kern w:val="2"/>
          <w:sz w:val="21"/>
          <w:szCs w:val="21"/>
          <w:lang w:val="en-US" w:eastAsia="zh-CN" w:bidi="ar-SA"/>
        </w:rPr>
        <w:t>(</w:t>
      </w:r>
      <w:r>
        <w:rPr>
          <w:rFonts w:hint="eastAsia" w:ascii="Arial" w:hAnsi="Arial" w:eastAsia="宋体" w:cs="Arial"/>
          <w:color w:val="000000"/>
          <w:kern w:val="2"/>
          <w:sz w:val="21"/>
          <w:szCs w:val="21"/>
          <w:lang w:val="en-US" w:eastAsia="zh-CN" w:bidi="ar-SA"/>
        </w:rPr>
        <w:t>13</w:t>
      </w:r>
      <w:r>
        <w:rPr>
          <w:rFonts w:ascii="Arial" w:hAnsi="Arial" w:eastAsia="宋体" w:cs="Arial"/>
          <w:color w:val="000000"/>
          <w:kern w:val="2"/>
          <w:sz w:val="21"/>
          <w:szCs w:val="21"/>
          <w:lang w:val="en-US" w:eastAsia="zh-CN" w:bidi="ar-SA"/>
        </w:rPr>
        <w:t xml:space="preserve">)被有关行政监管部门责令停业整顿的； </w:t>
      </w:r>
    </w:p>
    <w:p w14:paraId="3043C19A">
      <w:pPr>
        <w:pStyle w:val="4"/>
        <w:adjustRightInd w:val="0"/>
        <w:snapToGrid w:val="0"/>
        <w:spacing w:line="360" w:lineRule="auto"/>
        <w:rPr>
          <w:rFonts w:ascii="Arial" w:hAnsi="Arial" w:eastAsia="宋体" w:cs="Arial"/>
          <w:color w:val="000000"/>
          <w:lang w:val="en-US" w:eastAsia="zh-CN"/>
        </w:rPr>
      </w:pPr>
      <w:r>
        <w:rPr>
          <w:rFonts w:ascii="Arial" w:hAnsi="Arial" w:eastAsia="宋体" w:cs="Arial"/>
          <w:color w:val="000000"/>
          <w:lang w:val="en-US" w:eastAsia="zh-CN"/>
        </w:rPr>
        <w:t>(</w:t>
      </w:r>
      <w:r>
        <w:rPr>
          <w:rFonts w:hint="eastAsia" w:ascii="Arial" w:hAnsi="Arial" w:eastAsia="宋体" w:cs="Arial"/>
          <w:color w:val="000000"/>
          <w:lang w:val="en-US" w:eastAsia="zh-CN"/>
        </w:rPr>
        <w:t>14</w:t>
      </w:r>
      <w:r>
        <w:rPr>
          <w:rFonts w:ascii="Arial" w:hAnsi="Arial" w:eastAsia="宋体" w:cs="Arial"/>
          <w:color w:val="000000"/>
          <w:lang w:val="en-US" w:eastAsia="zh-CN"/>
        </w:rPr>
        <w:t>)甲方主动请求暂停。</w:t>
      </w:r>
    </w:p>
    <w:p w14:paraId="29B91029">
      <w:pPr>
        <w:pStyle w:val="4"/>
        <w:adjustRightInd w:val="0"/>
        <w:snapToGrid w:val="0"/>
        <w:spacing w:line="360" w:lineRule="auto"/>
        <w:rPr>
          <w:rFonts w:ascii="Arial" w:hAnsi="Arial" w:eastAsia="宋体" w:cs="Arial"/>
          <w:color w:val="000000"/>
          <w:kern w:val="2"/>
          <w:sz w:val="21"/>
          <w:szCs w:val="21"/>
          <w:lang w:val="en-US" w:eastAsia="zh-CN" w:bidi="ar-SA"/>
        </w:rPr>
      </w:pPr>
      <w:r>
        <w:rPr>
          <w:rFonts w:ascii="Arial" w:hAnsi="Arial" w:eastAsia="宋体" w:cs="Arial"/>
          <w:color w:val="000000"/>
          <w:kern w:val="2"/>
          <w:sz w:val="21"/>
          <w:szCs w:val="21"/>
          <w:lang w:val="en-US" w:eastAsia="zh-CN" w:bidi="ar-SA"/>
        </w:rPr>
        <w:t>(</w:t>
      </w:r>
      <w:r>
        <w:rPr>
          <w:rFonts w:hint="eastAsia" w:ascii="Arial" w:hAnsi="Arial" w:eastAsia="宋体" w:cs="Arial"/>
          <w:color w:val="000000"/>
          <w:kern w:val="2"/>
          <w:sz w:val="21"/>
          <w:szCs w:val="21"/>
          <w:lang w:val="en-US" w:eastAsia="zh-CN" w:bidi="ar-SA"/>
        </w:rPr>
        <w:t>15</w:t>
      </w:r>
      <w:r>
        <w:rPr>
          <w:rFonts w:ascii="Arial" w:hAnsi="Arial" w:eastAsia="宋体" w:cs="Arial"/>
          <w:color w:val="000000"/>
          <w:kern w:val="2"/>
          <w:sz w:val="21"/>
          <w:szCs w:val="21"/>
          <w:lang w:val="en-US" w:eastAsia="zh-CN" w:bidi="ar-SA"/>
        </w:rPr>
        <w:t xml:space="preserve">)其他应暂停认证证书的。 </w:t>
      </w:r>
    </w:p>
    <w:p w14:paraId="57CC01BE">
      <w:pPr>
        <w:pStyle w:val="4"/>
        <w:adjustRightInd w:val="0"/>
        <w:snapToGrid w:val="0"/>
        <w:spacing w:line="360" w:lineRule="auto"/>
        <w:rPr>
          <w:rFonts w:ascii="Arial" w:hAnsi="Arial" w:eastAsia="宋体" w:cs="Arial"/>
          <w:color w:val="000000"/>
          <w:kern w:val="2"/>
          <w:sz w:val="21"/>
          <w:szCs w:val="21"/>
          <w:lang w:val="en-US" w:eastAsia="zh-CN" w:bidi="ar-SA"/>
        </w:rPr>
      </w:pPr>
      <w:r>
        <w:rPr>
          <w:rFonts w:ascii="Arial" w:hAnsi="Arial" w:eastAsia="宋体" w:cs="Arial"/>
          <w:color w:val="000000"/>
          <w:kern w:val="2"/>
          <w:sz w:val="21"/>
          <w:szCs w:val="21"/>
          <w:lang w:val="en-US" w:eastAsia="zh-CN" w:bidi="ar-SA"/>
        </w:rPr>
        <w:t xml:space="preserve">认证机构可根据暂停的原因和性质确定暂停期限，暂停期限最长不得超过 6 个月。 </w:t>
      </w:r>
    </w:p>
    <w:p w14:paraId="276F2406">
      <w:pPr>
        <w:pStyle w:val="4"/>
        <w:adjustRightInd w:val="0"/>
        <w:snapToGrid w:val="0"/>
        <w:spacing w:line="360" w:lineRule="auto"/>
        <w:rPr>
          <w:rFonts w:ascii="Arial" w:hAnsi="Arial" w:eastAsia="宋体" w:cs="Arial"/>
          <w:color w:val="000000"/>
          <w:kern w:val="2"/>
          <w:sz w:val="21"/>
          <w:szCs w:val="21"/>
          <w:lang w:val="en-US" w:eastAsia="zh-CN" w:bidi="ar-SA"/>
        </w:rPr>
      </w:pPr>
      <w:r>
        <w:rPr>
          <w:rFonts w:ascii="Arial" w:hAnsi="Arial" w:eastAsia="宋体" w:cs="Arial"/>
          <w:color w:val="000000"/>
          <w:kern w:val="2"/>
          <w:sz w:val="21"/>
          <w:szCs w:val="21"/>
          <w:lang w:val="en-US" w:eastAsia="zh-CN" w:bidi="ar-SA"/>
        </w:rPr>
        <w:t>暂停期间，</w:t>
      </w:r>
      <w:r>
        <w:rPr>
          <w:rFonts w:hint="eastAsia" w:ascii="Arial" w:hAnsi="Arial" w:eastAsia="宋体" w:cs="Arial"/>
          <w:color w:val="000000"/>
          <w:kern w:val="2"/>
          <w:sz w:val="21"/>
          <w:szCs w:val="21"/>
          <w:lang w:val="en-US" w:eastAsia="zh-CN" w:bidi="ar-SA"/>
        </w:rPr>
        <w:t>相关领域</w:t>
      </w:r>
      <w:r>
        <w:rPr>
          <w:rFonts w:ascii="Arial" w:hAnsi="Arial" w:eastAsia="宋体" w:cs="Arial"/>
          <w:color w:val="000000"/>
          <w:kern w:val="2"/>
          <w:sz w:val="21"/>
          <w:szCs w:val="21"/>
          <w:lang w:val="en-US" w:eastAsia="zh-CN" w:bidi="ar-SA"/>
        </w:rPr>
        <w:t>认证证书暂时无效。如</w:t>
      </w:r>
      <w:r>
        <w:rPr>
          <w:rFonts w:hint="eastAsia" w:ascii="Arial" w:hAnsi="Arial" w:eastAsia="宋体" w:cs="Arial"/>
          <w:color w:val="000000"/>
          <w:kern w:val="2"/>
          <w:sz w:val="21"/>
          <w:szCs w:val="21"/>
          <w:lang w:val="en-US" w:eastAsia="zh-CN" w:bidi="ar-SA"/>
        </w:rPr>
        <w:t>甲方</w:t>
      </w:r>
      <w:r>
        <w:rPr>
          <w:rFonts w:ascii="Arial" w:hAnsi="Arial" w:eastAsia="宋体" w:cs="Arial"/>
          <w:color w:val="000000"/>
          <w:kern w:val="2"/>
          <w:sz w:val="21"/>
          <w:szCs w:val="21"/>
          <w:lang w:val="en-US" w:eastAsia="zh-CN" w:bidi="ar-SA"/>
        </w:rPr>
        <w:t>采取有效的纠正措施，造成暂停的原因已消除的，</w:t>
      </w:r>
      <w:r>
        <w:rPr>
          <w:rFonts w:hint="eastAsia" w:ascii="Arial" w:hAnsi="Arial" w:eastAsia="宋体" w:cs="Arial"/>
          <w:color w:val="000000"/>
          <w:kern w:val="2"/>
          <w:sz w:val="21"/>
          <w:szCs w:val="21"/>
          <w:lang w:val="en-US" w:eastAsia="zh-CN" w:bidi="ar-SA"/>
        </w:rPr>
        <w:t>乙方</w:t>
      </w:r>
      <w:r>
        <w:rPr>
          <w:rFonts w:ascii="Arial" w:hAnsi="Arial" w:eastAsia="宋体" w:cs="Arial"/>
          <w:color w:val="000000"/>
          <w:kern w:val="2"/>
          <w:sz w:val="21"/>
          <w:szCs w:val="21"/>
          <w:lang w:val="en-US" w:eastAsia="zh-CN" w:bidi="ar-SA"/>
        </w:rPr>
        <w:t>应恢复其认证证书，并保留相应证据。</w:t>
      </w:r>
    </w:p>
    <w:p w14:paraId="6B37A396">
      <w:pPr>
        <w:pStyle w:val="4"/>
        <w:adjustRightInd w:val="0"/>
        <w:snapToGrid w:val="0"/>
        <w:spacing w:before="156" w:beforeLines="50" w:line="360" w:lineRule="auto"/>
        <w:ind w:firstLine="420" w:firstLineChars="200"/>
        <w:rPr>
          <w:rFonts w:ascii="Arial" w:hAnsi="Arial" w:cs="Arial"/>
          <w:b/>
          <w:bCs/>
        </w:rPr>
      </w:pPr>
      <w:r>
        <w:rPr>
          <w:rFonts w:ascii="Arial" w:hAnsi="Arial" w:cs="Arial"/>
          <w:b/>
          <w:bCs/>
        </w:rPr>
        <w:t>第十</w:t>
      </w:r>
      <w:r>
        <w:rPr>
          <w:rFonts w:hint="eastAsia" w:ascii="Arial" w:hAnsi="Arial" w:cs="Arial"/>
          <w:b/>
          <w:bCs/>
          <w:lang w:val="en-US" w:eastAsia="zh-CN"/>
        </w:rPr>
        <w:t>七</w:t>
      </w:r>
      <w:r>
        <w:rPr>
          <w:rFonts w:ascii="Arial" w:hAnsi="Arial" w:cs="Arial"/>
          <w:b/>
          <w:bCs/>
        </w:rPr>
        <w:t>条  证书撤销：</w:t>
      </w:r>
    </w:p>
    <w:p w14:paraId="4D1DEAF6">
      <w:pPr>
        <w:pStyle w:val="4"/>
        <w:adjustRightInd w:val="0"/>
        <w:snapToGrid w:val="0"/>
        <w:spacing w:line="360" w:lineRule="auto"/>
        <w:rPr>
          <w:rFonts w:ascii="Arial" w:hAnsi="Arial" w:cs="Arial"/>
        </w:rPr>
      </w:pPr>
      <w:r>
        <w:rPr>
          <w:rFonts w:ascii="Arial" w:hAnsi="Arial" w:cs="Arial"/>
        </w:rPr>
        <w:t>甲方出现以下情况之一者，乙方</w:t>
      </w:r>
      <w:r>
        <w:rPr>
          <w:rFonts w:hint="eastAsia" w:ascii="Arial" w:hAnsi="Arial" w:cs="Arial"/>
          <w:lang w:val="en-US" w:eastAsia="zh-CN"/>
        </w:rPr>
        <w:t>在获得相关信息并调查核实后5日内</w:t>
      </w:r>
      <w:r>
        <w:rPr>
          <w:rFonts w:ascii="Arial" w:hAnsi="Arial" w:cs="Arial"/>
        </w:rPr>
        <w:t>撤销甲方的认证证书</w:t>
      </w:r>
      <w:r>
        <w:rPr>
          <w:rFonts w:hint="eastAsia" w:ascii="Arial" w:hAnsi="Arial" w:cs="Arial"/>
          <w:lang w:eastAsia="zh-CN"/>
        </w:rPr>
        <w:t>。</w:t>
      </w:r>
      <w:r>
        <w:rPr>
          <w:rFonts w:hint="eastAsia" w:ascii="Arial" w:hAnsi="Arial" w:cs="Arial"/>
          <w:lang w:val="en-US" w:eastAsia="zh-CN"/>
        </w:rPr>
        <w:t>并保留相关证据</w:t>
      </w:r>
      <w:r>
        <w:rPr>
          <w:rFonts w:ascii="Arial" w:hAnsi="Arial" w:cs="Arial"/>
        </w:rPr>
        <w:t>：</w:t>
      </w:r>
    </w:p>
    <w:p w14:paraId="4E08D1D9">
      <w:pPr>
        <w:pStyle w:val="4"/>
        <w:adjustRightInd w:val="0"/>
        <w:snapToGrid w:val="0"/>
        <w:spacing w:line="360" w:lineRule="auto"/>
        <w:rPr>
          <w:rFonts w:ascii="Arial" w:hAnsi="Arial" w:cs="Arial"/>
        </w:rPr>
      </w:pPr>
      <w:r>
        <w:rPr>
          <w:rFonts w:ascii="Arial" w:hAnsi="Arial" w:cs="Arial"/>
        </w:rPr>
        <w:t>(1)接到乙方</w:t>
      </w:r>
      <w:r>
        <w:rPr>
          <w:rFonts w:hint="eastAsia" w:ascii="Arial" w:hAnsi="Arial" w:cs="Arial"/>
        </w:rPr>
        <w:t>“</w:t>
      </w:r>
      <w:r>
        <w:rPr>
          <w:rFonts w:ascii="Arial" w:hAnsi="Arial" w:cs="Arial"/>
        </w:rPr>
        <w:t>认证证书暂停使用的通知书</w:t>
      </w:r>
      <w:r>
        <w:rPr>
          <w:rFonts w:hint="eastAsia" w:ascii="Arial" w:hAnsi="Arial" w:cs="Arial"/>
        </w:rPr>
        <w:t>”</w:t>
      </w:r>
      <w:r>
        <w:rPr>
          <w:rFonts w:ascii="Arial" w:hAnsi="Arial" w:cs="Arial"/>
        </w:rPr>
        <w:t>后，未在规定期限内按要求采取有效的纠正措施；</w:t>
      </w:r>
    </w:p>
    <w:p w14:paraId="1AAB5D5F">
      <w:pPr>
        <w:pStyle w:val="4"/>
        <w:adjustRightInd w:val="0"/>
        <w:snapToGrid w:val="0"/>
        <w:spacing w:line="360" w:lineRule="auto"/>
        <w:rPr>
          <w:rFonts w:hint="eastAsia" w:ascii="Arial" w:hAnsi="Arial" w:cs="Arial"/>
        </w:rPr>
      </w:pPr>
      <w:r>
        <w:rPr>
          <w:rFonts w:ascii="Arial" w:hAnsi="Arial" w:cs="Arial"/>
        </w:rPr>
        <w:t>(2)监督审核中发现2个或2个以上严重不符合项；</w:t>
      </w:r>
      <w:r>
        <w:rPr>
          <w:rFonts w:ascii="Arial" w:hAnsi="Arial" w:cs="Arial"/>
        </w:rPr>
        <w:cr/>
      </w:r>
      <w:r>
        <w:rPr>
          <w:rFonts w:ascii="Arial" w:hAnsi="Arial" w:cs="Arial"/>
        </w:rPr>
        <w:t>(3)甲方有转让或许可他人使用证书或认证标志的行为；</w:t>
      </w:r>
    </w:p>
    <w:p w14:paraId="7375E32F">
      <w:pPr>
        <w:pStyle w:val="4"/>
        <w:adjustRightInd w:val="0"/>
        <w:snapToGrid w:val="0"/>
        <w:spacing w:line="360" w:lineRule="auto"/>
        <w:rPr>
          <w:rFonts w:ascii="Arial" w:hAnsi="Arial" w:cs="Arial"/>
        </w:rPr>
      </w:pPr>
      <w:r>
        <w:rPr>
          <w:rFonts w:ascii="Arial" w:hAnsi="Arial" w:cs="Arial"/>
        </w:rPr>
        <w:t>(4)经查证注册范围覆盖的产品或服务或管理体系有严重问题，已造成严重影响和后果；</w:t>
      </w:r>
    </w:p>
    <w:p w14:paraId="57B51D5A">
      <w:pPr>
        <w:pStyle w:val="4"/>
        <w:adjustRightInd w:val="0"/>
        <w:snapToGrid w:val="0"/>
        <w:spacing w:line="360" w:lineRule="auto"/>
        <w:rPr>
          <w:rFonts w:ascii="Arial" w:hAnsi="Arial" w:cs="Arial"/>
        </w:rPr>
      </w:pPr>
      <w:r>
        <w:rPr>
          <w:rFonts w:ascii="Arial" w:hAnsi="Arial" w:cs="Arial"/>
        </w:rPr>
        <w:t>(5)甲方拖欠乙方费用尚未结清已经超过四个月；</w:t>
      </w:r>
    </w:p>
    <w:p w14:paraId="387F9E5A">
      <w:pPr>
        <w:pStyle w:val="4"/>
        <w:adjustRightInd w:val="0"/>
        <w:snapToGrid w:val="0"/>
        <w:spacing w:line="360" w:lineRule="auto"/>
        <w:rPr>
          <w:rFonts w:ascii="Arial" w:hAnsi="Arial" w:cs="Arial"/>
          <w:color w:val="000000"/>
        </w:rPr>
      </w:pPr>
      <w:r>
        <w:rPr>
          <w:rFonts w:ascii="Arial" w:hAnsi="Arial" w:cs="Arial"/>
        </w:rPr>
        <w:t>(</w:t>
      </w:r>
      <w:r>
        <w:rPr>
          <w:rFonts w:ascii="Arial" w:hAnsi="Arial" w:cs="Arial"/>
          <w:color w:val="000000"/>
        </w:rPr>
        <w:t>6)甲方因解散、破产、倒闭、经营不善或其他原因而不能继续保持其注册认证资格。</w:t>
      </w:r>
    </w:p>
    <w:p w14:paraId="47EDC1A1">
      <w:pPr>
        <w:pStyle w:val="4"/>
        <w:adjustRightInd w:val="0"/>
        <w:snapToGrid w:val="0"/>
        <w:spacing w:line="360" w:lineRule="auto"/>
        <w:rPr>
          <w:rFonts w:hint="eastAsia" w:ascii="Arial" w:hAnsi="Arial" w:eastAsia="宋体" w:cs="Arial"/>
          <w:color w:val="000000"/>
          <w:kern w:val="2"/>
          <w:sz w:val="21"/>
          <w:szCs w:val="21"/>
          <w:lang w:val="en-US" w:eastAsia="zh-CN" w:bidi="ar-SA"/>
        </w:rPr>
      </w:pPr>
      <w:r>
        <w:rPr>
          <w:rFonts w:hint="eastAsia" w:ascii="Arial" w:hAnsi="Arial" w:eastAsia="宋体" w:cs="Arial"/>
          <w:color w:val="000000"/>
          <w:kern w:val="2"/>
          <w:sz w:val="21"/>
          <w:szCs w:val="21"/>
          <w:lang w:val="en-US" w:eastAsia="zh-CN" w:bidi="ar-SA"/>
        </w:rPr>
        <w:t xml:space="preserve">(7)甲方被注销或撤销法律地位证明文件的； </w:t>
      </w:r>
    </w:p>
    <w:p w14:paraId="71F62CCC">
      <w:pPr>
        <w:pStyle w:val="4"/>
        <w:adjustRightInd w:val="0"/>
        <w:snapToGrid w:val="0"/>
        <w:spacing w:line="360" w:lineRule="auto"/>
        <w:rPr>
          <w:rFonts w:hint="eastAsia" w:ascii="Arial" w:hAnsi="Arial" w:eastAsia="宋体" w:cs="Arial"/>
          <w:color w:val="000000"/>
          <w:kern w:val="2"/>
          <w:sz w:val="21"/>
          <w:szCs w:val="21"/>
          <w:lang w:val="en-US" w:eastAsia="zh-CN" w:bidi="ar-SA"/>
        </w:rPr>
      </w:pPr>
      <w:r>
        <w:rPr>
          <w:rFonts w:hint="eastAsia" w:ascii="Arial" w:hAnsi="Arial" w:eastAsia="宋体" w:cs="Arial"/>
          <w:color w:val="000000"/>
          <w:kern w:val="2"/>
          <w:sz w:val="21"/>
          <w:szCs w:val="21"/>
          <w:lang w:val="en-US" w:eastAsia="zh-CN" w:bidi="ar-SA"/>
        </w:rPr>
        <w:t>(8)甲方被“国家企业信用信息公示系统”和“信用中国”列入严重违法失信名单的；</w:t>
      </w:r>
    </w:p>
    <w:p w14:paraId="43A3060F">
      <w:pPr>
        <w:pStyle w:val="4"/>
        <w:adjustRightInd w:val="0"/>
        <w:snapToGrid w:val="0"/>
        <w:spacing w:line="360" w:lineRule="auto"/>
        <w:rPr>
          <w:rFonts w:hint="eastAsia" w:ascii="Arial" w:hAnsi="Arial" w:eastAsia="宋体" w:cs="Arial"/>
          <w:color w:val="000000"/>
          <w:kern w:val="2"/>
          <w:sz w:val="21"/>
          <w:szCs w:val="21"/>
          <w:lang w:val="en-US" w:eastAsia="zh-CN" w:bidi="ar-SA"/>
        </w:rPr>
      </w:pPr>
      <w:r>
        <w:rPr>
          <w:rFonts w:hint="eastAsia" w:ascii="Arial" w:hAnsi="Arial" w:eastAsia="宋体" w:cs="Arial"/>
          <w:color w:val="000000"/>
          <w:kern w:val="2"/>
          <w:sz w:val="21"/>
          <w:szCs w:val="21"/>
          <w:lang w:val="en-US" w:eastAsia="zh-CN" w:bidi="ar-SA"/>
        </w:rPr>
        <w:t xml:space="preserve">(9)认证证书的暂停期限已满，但导致暂停的问题未得到解决或有效纠正的； </w:t>
      </w:r>
    </w:p>
    <w:p w14:paraId="5BCE31FE">
      <w:pPr>
        <w:pStyle w:val="4"/>
        <w:adjustRightInd w:val="0"/>
        <w:snapToGrid w:val="0"/>
        <w:spacing w:line="360" w:lineRule="auto"/>
        <w:rPr>
          <w:rFonts w:hint="eastAsia" w:ascii="Arial" w:hAnsi="Arial" w:eastAsia="宋体" w:cs="Arial"/>
          <w:color w:val="000000"/>
          <w:kern w:val="2"/>
          <w:sz w:val="21"/>
          <w:szCs w:val="21"/>
          <w:lang w:val="en-US" w:eastAsia="zh-CN" w:bidi="ar-SA"/>
        </w:rPr>
      </w:pPr>
      <w:r>
        <w:rPr>
          <w:rFonts w:hint="eastAsia" w:ascii="Arial" w:hAnsi="Arial" w:eastAsia="宋体" w:cs="Arial"/>
          <w:color w:val="000000"/>
          <w:kern w:val="2"/>
          <w:sz w:val="21"/>
          <w:szCs w:val="21"/>
          <w:lang w:val="en-US" w:eastAsia="zh-CN" w:bidi="ar-SA"/>
        </w:rPr>
        <w:t xml:space="preserve">(10)经行政监管部门确认因获证组织违规而造成产品和服务等重大质量安全事故的； </w:t>
      </w:r>
    </w:p>
    <w:p w14:paraId="3B61AF56">
      <w:pPr>
        <w:pStyle w:val="4"/>
        <w:adjustRightInd w:val="0"/>
        <w:snapToGrid w:val="0"/>
        <w:spacing w:line="360" w:lineRule="auto"/>
        <w:rPr>
          <w:rFonts w:hint="eastAsia" w:ascii="Arial" w:hAnsi="Arial" w:eastAsia="宋体" w:cs="Arial"/>
          <w:color w:val="000000"/>
          <w:kern w:val="2"/>
          <w:sz w:val="21"/>
          <w:szCs w:val="21"/>
          <w:lang w:val="en-US" w:eastAsia="zh-CN" w:bidi="ar-SA"/>
        </w:rPr>
      </w:pPr>
      <w:r>
        <w:rPr>
          <w:rFonts w:hint="eastAsia" w:ascii="Arial" w:hAnsi="Arial" w:eastAsia="宋体" w:cs="Arial"/>
          <w:color w:val="000000"/>
          <w:kern w:val="2"/>
          <w:sz w:val="21"/>
          <w:szCs w:val="21"/>
          <w:lang w:val="en-US" w:eastAsia="zh-CN" w:bidi="ar-SA"/>
        </w:rPr>
        <w:t xml:space="preserve">(11)甲方相关认证领域没有运行或者已不具备运行条件的； </w:t>
      </w:r>
    </w:p>
    <w:p w14:paraId="701C774B">
      <w:pPr>
        <w:pStyle w:val="4"/>
        <w:adjustRightInd w:val="0"/>
        <w:snapToGrid w:val="0"/>
        <w:spacing w:line="360" w:lineRule="auto"/>
        <w:rPr>
          <w:rFonts w:hint="eastAsia" w:ascii="Arial" w:hAnsi="Arial" w:eastAsia="宋体" w:cs="Arial"/>
          <w:color w:val="000000"/>
          <w:kern w:val="2"/>
          <w:sz w:val="21"/>
          <w:szCs w:val="21"/>
          <w:lang w:val="en-US" w:eastAsia="zh-CN" w:bidi="ar-SA"/>
        </w:rPr>
      </w:pPr>
      <w:r>
        <w:rPr>
          <w:rFonts w:hint="eastAsia" w:ascii="Arial" w:hAnsi="Arial" w:eastAsia="宋体" w:cs="Arial"/>
          <w:color w:val="000000"/>
          <w:kern w:val="2"/>
          <w:sz w:val="21"/>
          <w:szCs w:val="21"/>
          <w:lang w:val="en-US" w:eastAsia="zh-CN" w:bidi="ar-SA"/>
        </w:rPr>
        <w:t>(12)其他应撤销认证证书的。</w:t>
      </w:r>
    </w:p>
    <w:p w14:paraId="0412E94A">
      <w:pPr>
        <w:pStyle w:val="4"/>
        <w:adjustRightInd w:val="0"/>
        <w:snapToGrid w:val="0"/>
        <w:spacing w:line="360" w:lineRule="auto"/>
        <w:rPr>
          <w:rFonts w:ascii="Arial" w:hAnsi="Arial" w:cs="Arial"/>
        </w:rPr>
      </w:pPr>
      <w:r>
        <w:rPr>
          <w:rFonts w:ascii="Arial" w:hAnsi="Arial" w:cs="Arial"/>
        </w:rPr>
        <w:t>甲方的认证经撤销后，应立即停止认证证书和认证标志的使用，并在接到乙方通知两周内将认证证书正本和副本交还乙方，办理相关的手续。逾期未收到该证书乙方有权通过各类媒体予以公告或采取其他法律手段，维护乙方的合法权益。</w:t>
      </w:r>
    </w:p>
    <w:p w14:paraId="7991911C">
      <w:pPr>
        <w:pStyle w:val="4"/>
        <w:adjustRightInd w:val="0"/>
        <w:snapToGrid w:val="0"/>
        <w:spacing w:before="156" w:beforeLines="50" w:line="360" w:lineRule="auto"/>
        <w:ind w:firstLine="420" w:firstLineChars="200"/>
        <w:rPr>
          <w:rFonts w:ascii="Arial" w:hAnsi="Arial" w:cs="Arial"/>
          <w:b/>
          <w:bCs/>
        </w:rPr>
      </w:pPr>
      <w:r>
        <w:rPr>
          <w:rFonts w:ascii="Arial" w:hAnsi="Arial" w:cs="Arial"/>
          <w:b/>
          <w:bCs/>
        </w:rPr>
        <w:t>第十</w:t>
      </w:r>
      <w:r>
        <w:rPr>
          <w:rFonts w:hint="eastAsia" w:ascii="Arial" w:hAnsi="Arial" w:cs="Arial"/>
          <w:b/>
          <w:bCs/>
          <w:lang w:val="en-US" w:eastAsia="zh-CN"/>
        </w:rPr>
        <w:t>八</w:t>
      </w:r>
      <w:r>
        <w:rPr>
          <w:rFonts w:ascii="Arial" w:hAnsi="Arial" w:cs="Arial"/>
          <w:b/>
          <w:bCs/>
        </w:rPr>
        <w:t>条  证书注销：</w:t>
      </w:r>
    </w:p>
    <w:p w14:paraId="06FC83A5">
      <w:pPr>
        <w:pStyle w:val="4"/>
        <w:adjustRightInd w:val="0"/>
        <w:snapToGrid w:val="0"/>
        <w:spacing w:line="360" w:lineRule="auto"/>
        <w:rPr>
          <w:rFonts w:ascii="Arial" w:hAnsi="Arial" w:cs="Arial"/>
        </w:rPr>
      </w:pPr>
      <w:r>
        <w:rPr>
          <w:rFonts w:ascii="Arial" w:hAnsi="Arial" w:cs="Arial"/>
        </w:rPr>
        <w:t>甲方出现以下情况之一者，应当及时通知乙方注销证书，甲方不采取行动时乙方有权终止甲方对证书的使用：</w:t>
      </w:r>
    </w:p>
    <w:p w14:paraId="4AEDC2B2">
      <w:pPr>
        <w:keepNext w:val="0"/>
        <w:keepLines w:val="0"/>
        <w:widowControl/>
        <w:suppressLineNumbers w:val="0"/>
        <w:jc w:val="left"/>
        <w:rPr>
          <w:rFonts w:ascii="Arial" w:hAnsi="Arial" w:cs="Arial"/>
        </w:rPr>
      </w:pPr>
      <w:r>
        <w:rPr>
          <w:rFonts w:ascii="Arial" w:hAnsi="Arial" w:cs="Arial"/>
        </w:rPr>
        <w:t>(1)甲方主动提出申请注销</w:t>
      </w:r>
      <w:r>
        <w:rPr>
          <w:rFonts w:hint="eastAsia" w:ascii="Arial" w:hAnsi="Arial" w:cs="Arial"/>
          <w:color w:val="000000"/>
          <w:lang w:eastAsia="zh-CN"/>
        </w:rPr>
        <w:t>，</w:t>
      </w:r>
      <w:r>
        <w:rPr>
          <w:rFonts w:hint="eastAsia" w:ascii="Arial" w:hAnsi="Arial" w:eastAsia="宋体" w:cs="Arial"/>
          <w:color w:val="000000"/>
          <w:kern w:val="2"/>
          <w:sz w:val="21"/>
          <w:szCs w:val="21"/>
          <w:lang w:val="en-US" w:eastAsia="zh-CN" w:bidi="ar-SA"/>
        </w:rPr>
        <w:t>乙方应确认在 不存在暂停或撤销情形后，注销其认证证书，并保留相应证据；</w:t>
      </w:r>
      <w:r>
        <w:rPr>
          <w:rFonts w:ascii="Arial" w:hAnsi="Arial" w:cs="Arial"/>
          <w:color w:val="000000"/>
        </w:rPr>
        <w:cr/>
      </w:r>
      <w:r>
        <w:rPr>
          <w:rFonts w:ascii="Arial" w:hAnsi="Arial" w:cs="Arial"/>
          <w:color w:val="000000"/>
        </w:rPr>
        <w:t>(2)在认证证书有效期内，由于认证标准</w:t>
      </w:r>
      <w:r>
        <w:rPr>
          <w:rFonts w:ascii="Arial" w:hAnsi="Arial" w:cs="Arial"/>
        </w:rPr>
        <w:t>变更，甲方不愿或不能确保符合变更后的要求；</w:t>
      </w:r>
    </w:p>
    <w:p w14:paraId="689775C5">
      <w:pPr>
        <w:pStyle w:val="4"/>
        <w:adjustRightInd w:val="0"/>
        <w:snapToGrid w:val="0"/>
        <w:spacing w:line="360" w:lineRule="auto"/>
        <w:rPr>
          <w:rFonts w:ascii="Arial" w:hAnsi="Arial" w:cs="Arial"/>
        </w:rPr>
      </w:pPr>
      <w:r>
        <w:rPr>
          <w:rFonts w:ascii="Arial" w:hAnsi="Arial" w:cs="Arial"/>
        </w:rPr>
        <w:t>(3)甲方的证书已经超过有效期限而未申请</w:t>
      </w:r>
      <w:r>
        <w:rPr>
          <w:rFonts w:hint="eastAsia" w:ascii="Arial" w:hAnsi="Arial" w:cs="Arial"/>
        </w:rPr>
        <w:t>再认证</w:t>
      </w:r>
      <w:r>
        <w:rPr>
          <w:rFonts w:ascii="Arial" w:hAnsi="Arial" w:cs="Arial"/>
        </w:rPr>
        <w:t>。</w:t>
      </w:r>
    </w:p>
    <w:p w14:paraId="43AD84E3">
      <w:pPr>
        <w:pStyle w:val="4"/>
        <w:adjustRightInd w:val="0"/>
        <w:snapToGrid w:val="0"/>
        <w:spacing w:line="360" w:lineRule="auto"/>
        <w:rPr>
          <w:rFonts w:ascii="Arial" w:hAnsi="Arial" w:cs="Arial"/>
        </w:rPr>
      </w:pPr>
      <w:r>
        <w:rPr>
          <w:rFonts w:ascii="Arial" w:hAnsi="Arial" w:cs="Arial"/>
        </w:rPr>
        <w:t>甲方的认证经注销后，应立即停止认证证书和标志的使用，并在接到乙方通知后两周内将认证证书正本和副本交还乙方，办理注销手续。逾期未收到该证书乙方则有权通过各类媒体予以公告或采取其他法律手段，维护乙方的合法权益。</w:t>
      </w:r>
    </w:p>
    <w:p w14:paraId="6831747F">
      <w:pPr>
        <w:pStyle w:val="4"/>
        <w:adjustRightInd w:val="0"/>
        <w:snapToGrid w:val="0"/>
        <w:spacing w:before="156" w:beforeLines="50" w:line="360" w:lineRule="auto"/>
        <w:ind w:firstLine="420" w:firstLineChars="200"/>
        <w:rPr>
          <w:rFonts w:ascii="Arial" w:hAnsi="Arial" w:cs="Arial"/>
          <w:b/>
          <w:bCs/>
        </w:rPr>
      </w:pPr>
      <w:r>
        <w:rPr>
          <w:rFonts w:ascii="Arial" w:hAnsi="Arial" w:cs="Arial"/>
          <w:b/>
          <w:bCs/>
        </w:rPr>
        <w:t>第十</w:t>
      </w:r>
      <w:r>
        <w:rPr>
          <w:rFonts w:hint="eastAsia" w:ascii="Arial" w:hAnsi="Arial" w:cs="Arial"/>
          <w:b/>
          <w:bCs/>
          <w:lang w:val="en-US" w:eastAsia="zh-CN"/>
        </w:rPr>
        <w:t>九</w:t>
      </w:r>
      <w:r>
        <w:rPr>
          <w:rFonts w:ascii="Arial" w:hAnsi="Arial" w:cs="Arial"/>
          <w:b/>
          <w:bCs/>
        </w:rPr>
        <w:t>条  违约责任：</w:t>
      </w:r>
    </w:p>
    <w:p w14:paraId="60EC7028">
      <w:pPr>
        <w:pStyle w:val="4"/>
        <w:adjustRightInd w:val="0"/>
        <w:snapToGrid w:val="0"/>
        <w:spacing w:line="360" w:lineRule="auto"/>
        <w:rPr>
          <w:rFonts w:ascii="Arial" w:hAnsi="Arial" w:cs="Arial"/>
        </w:rPr>
      </w:pPr>
      <w:r>
        <w:rPr>
          <w:rFonts w:ascii="Arial" w:hAnsi="Arial" w:cs="Arial"/>
        </w:rPr>
        <w:t>本合同生效后，任何一方违约均应依法承担违约责任并赔偿另一方的经济损失，该损失包括但不限于直接的经济支出、违约方因违约而取得的收益、受损失方的可得利益、因调查取证或诉讼而产生的包括律师费在内的费用，最少不低于审核费用的30%，最高以本合同载明的总金额为限。</w:t>
      </w:r>
    </w:p>
    <w:p w14:paraId="6FE64375">
      <w:pPr>
        <w:pStyle w:val="4"/>
        <w:adjustRightInd w:val="0"/>
        <w:snapToGrid w:val="0"/>
        <w:spacing w:before="156" w:beforeLines="50" w:line="360" w:lineRule="auto"/>
        <w:ind w:firstLine="420" w:firstLineChars="200"/>
        <w:rPr>
          <w:rFonts w:ascii="Arial" w:hAnsi="Arial" w:cs="Arial"/>
          <w:b/>
          <w:bCs/>
        </w:rPr>
      </w:pPr>
      <w:r>
        <w:rPr>
          <w:rFonts w:ascii="Arial" w:hAnsi="Arial" w:cs="Arial"/>
          <w:b/>
          <w:bCs/>
        </w:rPr>
        <w:t>第二十条  生效与有效期：</w:t>
      </w:r>
    </w:p>
    <w:p w14:paraId="1F42A3D1">
      <w:pPr>
        <w:adjustRightInd w:val="0"/>
        <w:snapToGrid w:val="0"/>
        <w:spacing w:line="360" w:lineRule="auto"/>
        <w:rPr>
          <w:rFonts w:ascii="Arial" w:hAnsi="Arial" w:cs="Arial"/>
        </w:rPr>
      </w:pPr>
      <w:r>
        <w:rPr>
          <w:rFonts w:ascii="Arial" w:cs="Arial"/>
        </w:rPr>
        <w:t>本合同一式两份、双方各执一份，具有同等效力，自双方代表签字、单位盖章之日起生效。如有</w:t>
      </w:r>
      <w:r>
        <w:rPr>
          <w:rFonts w:ascii="Arial" w:hAnsi="宋体" w:cs="Arial"/>
        </w:rPr>
        <w:t>未尽事宜由双方协商后签订补充合同解决。本合同如有附件则附件系本合同不可分割的组成部分，与本合同具有同等法律效力。若有与本合同条款规定不一致之处，以补充合同或附件规定为准。</w:t>
      </w:r>
    </w:p>
    <w:p w14:paraId="0FA5E332">
      <w:pPr>
        <w:pStyle w:val="4"/>
        <w:adjustRightInd w:val="0"/>
        <w:snapToGrid w:val="0"/>
        <w:spacing w:line="360" w:lineRule="auto"/>
        <w:rPr>
          <w:rFonts w:ascii="Arial" w:hAnsi="Arial" w:cs="Arial"/>
        </w:rPr>
      </w:pPr>
      <w:r>
        <w:rPr>
          <w:rFonts w:ascii="Arial" w:hAnsi="Arial" w:cs="Arial"/>
        </w:rPr>
        <w:t>任何一方如需终止本合同须提前60天书面通知对方，并由双方结清费用、交还相关文件、证书后合同始得终止。</w:t>
      </w:r>
    </w:p>
    <w:p w14:paraId="44299A78">
      <w:pPr>
        <w:pStyle w:val="4"/>
        <w:adjustRightInd w:val="0"/>
        <w:snapToGrid w:val="0"/>
        <w:spacing w:before="156" w:beforeLines="50" w:line="360" w:lineRule="auto"/>
        <w:ind w:firstLine="420" w:firstLineChars="200"/>
        <w:rPr>
          <w:rFonts w:hint="eastAsia" w:ascii="Arial" w:hAnsi="Arial" w:cs="Arial"/>
          <w:b/>
          <w:bCs/>
          <w:lang w:val="en-US" w:eastAsia="zh-CN"/>
        </w:rPr>
      </w:pPr>
      <w:r>
        <w:rPr>
          <w:rFonts w:ascii="Arial" w:hAnsi="Arial" w:cs="Arial"/>
          <w:b/>
          <w:bCs/>
        </w:rPr>
        <w:t>第二十</w:t>
      </w:r>
      <w:r>
        <w:rPr>
          <w:rFonts w:hint="eastAsia" w:ascii="Arial" w:hAnsi="Arial" w:cs="Arial"/>
          <w:b/>
          <w:bCs/>
          <w:lang w:val="en-US" w:eastAsia="zh-CN"/>
        </w:rPr>
        <w:t>一</w:t>
      </w:r>
      <w:r>
        <w:rPr>
          <w:rFonts w:ascii="Arial" w:hAnsi="Arial" w:cs="Arial"/>
          <w:b/>
          <w:bCs/>
        </w:rPr>
        <w:t>条</w:t>
      </w:r>
      <w:r>
        <w:rPr>
          <w:rFonts w:hint="eastAsia" w:ascii="Arial" w:hAnsi="Arial" w:cs="Arial"/>
          <w:b/>
          <w:bCs/>
          <w:lang w:val="en-US" w:eastAsia="zh-CN"/>
        </w:rPr>
        <w:t xml:space="preserve">  申诉（投诉）处理</w:t>
      </w:r>
    </w:p>
    <w:p w14:paraId="7739D286">
      <w:pPr>
        <w:pStyle w:val="4"/>
        <w:adjustRightInd w:val="0"/>
        <w:snapToGrid w:val="0"/>
        <w:spacing w:line="360" w:lineRule="auto"/>
        <w:rPr>
          <w:rFonts w:hint="eastAsia" w:ascii="Arial" w:hAnsi="Arial" w:eastAsia="宋体" w:cs="Arial"/>
          <w:color w:val="000000"/>
          <w:kern w:val="2"/>
          <w:sz w:val="21"/>
          <w:szCs w:val="21"/>
          <w:lang w:val="en-US" w:eastAsia="zh-CN" w:bidi="ar-SA"/>
        </w:rPr>
      </w:pPr>
      <w:r>
        <w:rPr>
          <w:rFonts w:hint="eastAsia" w:ascii="Arial" w:hAnsi="Arial" w:eastAsia="宋体" w:cs="Arial"/>
          <w:color w:val="000000"/>
          <w:kern w:val="2"/>
          <w:sz w:val="21"/>
          <w:szCs w:val="21"/>
          <w:lang w:val="en-US" w:eastAsia="zh-CN" w:bidi="ar-SA"/>
        </w:rPr>
        <w:t xml:space="preserve">乙方建立并实施文件化的申诉（投诉）处理制度。甲方对认证决定有异议的，可以向乙方提出申诉。任何组织和个人对认证过程和认证决定有异议的，可以向乙方提出投诉。 </w:t>
      </w:r>
    </w:p>
    <w:p w14:paraId="566C9219">
      <w:pPr>
        <w:pStyle w:val="4"/>
        <w:adjustRightInd w:val="0"/>
        <w:snapToGrid w:val="0"/>
        <w:spacing w:line="360" w:lineRule="auto"/>
        <w:rPr>
          <w:rFonts w:hint="eastAsia" w:ascii="Arial" w:hAnsi="Arial" w:eastAsia="宋体" w:cs="Arial"/>
          <w:color w:val="000000"/>
          <w:kern w:val="2"/>
          <w:sz w:val="21"/>
          <w:szCs w:val="21"/>
          <w:lang w:val="en-US" w:eastAsia="zh-CN" w:bidi="ar-SA"/>
        </w:rPr>
      </w:pPr>
      <w:r>
        <w:rPr>
          <w:rFonts w:hint="eastAsia" w:ascii="Arial" w:hAnsi="Arial" w:eastAsia="宋体" w:cs="Arial"/>
          <w:color w:val="000000"/>
          <w:kern w:val="2"/>
          <w:sz w:val="21"/>
          <w:szCs w:val="21"/>
          <w:lang w:val="en-US" w:eastAsia="zh-CN" w:bidi="ar-SA"/>
        </w:rPr>
        <w:t xml:space="preserve">申诉（投诉）的提交、调查和决定不应造成针对申诉人/投诉人的歧视。乙方对申诉人（投诉人）、申诉（投诉）事项的信息应予以保密。 </w:t>
      </w:r>
    </w:p>
    <w:p w14:paraId="25518C93">
      <w:pPr>
        <w:pStyle w:val="4"/>
        <w:adjustRightInd w:val="0"/>
        <w:snapToGrid w:val="0"/>
        <w:spacing w:line="360" w:lineRule="auto"/>
        <w:rPr>
          <w:rFonts w:hint="eastAsia" w:ascii="Arial" w:hAnsi="Arial" w:eastAsia="宋体" w:cs="Arial"/>
          <w:color w:val="000000"/>
          <w:kern w:val="2"/>
          <w:sz w:val="21"/>
          <w:szCs w:val="21"/>
          <w:lang w:val="en-US" w:eastAsia="zh-CN" w:bidi="ar-SA"/>
        </w:rPr>
      </w:pPr>
      <w:r>
        <w:rPr>
          <w:rFonts w:hint="eastAsia" w:ascii="Arial" w:hAnsi="Arial" w:eastAsia="宋体" w:cs="Arial"/>
          <w:color w:val="000000"/>
          <w:kern w:val="2"/>
          <w:sz w:val="21"/>
          <w:szCs w:val="21"/>
          <w:lang w:val="en-US" w:eastAsia="zh-CN" w:bidi="ar-SA"/>
        </w:rPr>
        <w:t>乙方会及时、公正、有效地处理申诉（投诉），采取必要的纠正措施。对申诉（投诉）的处理决定，应由与申诉（投诉）事项无关的人员做出，或经其审核和批准，并应在 60 日内将处理结果书面告知申诉人（投诉人）。</w:t>
      </w:r>
    </w:p>
    <w:p w14:paraId="2FF23420">
      <w:pPr>
        <w:pStyle w:val="4"/>
        <w:adjustRightInd w:val="0"/>
        <w:snapToGrid w:val="0"/>
        <w:spacing w:before="156" w:beforeLines="50" w:line="360" w:lineRule="auto"/>
        <w:ind w:firstLine="420" w:firstLineChars="200"/>
        <w:rPr>
          <w:rFonts w:hint="eastAsia" w:ascii="Arial" w:hAnsi="Arial" w:cs="Arial"/>
          <w:b/>
          <w:bCs/>
          <w:lang w:val="en-US" w:eastAsia="zh-CN"/>
        </w:rPr>
      </w:pPr>
      <w:r>
        <w:rPr>
          <w:rFonts w:ascii="Arial" w:hAnsi="Arial" w:cs="Arial"/>
          <w:b/>
          <w:bCs/>
        </w:rPr>
        <w:t>第二十</w:t>
      </w:r>
      <w:r>
        <w:rPr>
          <w:rFonts w:hint="eastAsia" w:ascii="Arial" w:hAnsi="Arial" w:cs="Arial"/>
          <w:b/>
          <w:bCs/>
          <w:lang w:val="en-US" w:eastAsia="zh-CN"/>
        </w:rPr>
        <w:t>二</w:t>
      </w:r>
      <w:r>
        <w:rPr>
          <w:rFonts w:ascii="Arial" w:hAnsi="Arial" w:cs="Arial"/>
          <w:b/>
          <w:bCs/>
        </w:rPr>
        <w:t>条</w:t>
      </w:r>
      <w:r>
        <w:rPr>
          <w:rFonts w:hint="eastAsia" w:ascii="Arial" w:hAnsi="Arial" w:cs="Arial"/>
          <w:b/>
          <w:bCs/>
          <w:lang w:val="en-US" w:eastAsia="zh-CN"/>
        </w:rPr>
        <w:t xml:space="preserve">  信息公开与报告</w:t>
      </w:r>
    </w:p>
    <w:p w14:paraId="4EFF7581">
      <w:pPr>
        <w:pStyle w:val="4"/>
        <w:adjustRightInd w:val="0"/>
        <w:snapToGrid w:val="0"/>
        <w:spacing w:line="360" w:lineRule="auto"/>
        <w:rPr>
          <w:rFonts w:hint="eastAsia" w:ascii="Arial" w:hAnsi="Arial" w:eastAsia="宋体" w:cs="Arial"/>
          <w:color w:val="000000"/>
          <w:kern w:val="2"/>
          <w:sz w:val="21"/>
          <w:szCs w:val="21"/>
          <w:lang w:val="en-US" w:eastAsia="zh-CN" w:bidi="ar-SA"/>
        </w:rPr>
      </w:pPr>
      <w:r>
        <w:rPr>
          <w:rFonts w:hint="eastAsia" w:ascii="Arial" w:hAnsi="Arial" w:eastAsia="宋体" w:cs="Arial"/>
          <w:color w:val="000000"/>
          <w:kern w:val="2"/>
          <w:sz w:val="21"/>
          <w:szCs w:val="21"/>
          <w:lang w:val="en-US" w:eastAsia="zh-CN" w:bidi="ar-SA"/>
        </w:rPr>
        <w:t xml:space="preserve">乙方建立并实施文件化的认证信息报告制度。按照国家认监委关于认证信息上报的要求，按时上报认证相关信息，包括： </w:t>
      </w:r>
    </w:p>
    <w:p w14:paraId="0FC023C8">
      <w:pPr>
        <w:pStyle w:val="4"/>
        <w:adjustRightInd w:val="0"/>
        <w:snapToGrid w:val="0"/>
        <w:spacing w:line="360" w:lineRule="auto"/>
        <w:rPr>
          <w:rFonts w:hint="eastAsia" w:ascii="Arial" w:hAnsi="Arial" w:eastAsia="宋体" w:cs="Arial"/>
          <w:color w:val="000000"/>
          <w:kern w:val="2"/>
          <w:sz w:val="21"/>
          <w:szCs w:val="21"/>
          <w:lang w:val="en-US" w:eastAsia="zh-CN" w:bidi="ar-SA"/>
        </w:rPr>
      </w:pPr>
      <w:r>
        <w:rPr>
          <w:rFonts w:hint="eastAsia" w:ascii="Arial" w:hAnsi="Arial" w:eastAsia="宋体" w:cs="Arial"/>
          <w:color w:val="000000"/>
          <w:kern w:val="2"/>
          <w:sz w:val="21"/>
          <w:szCs w:val="21"/>
          <w:lang w:val="en-US" w:eastAsia="zh-CN" w:bidi="ar-SA"/>
        </w:rPr>
        <w:t xml:space="preserve">(1) 上一年度工作报告； </w:t>
      </w:r>
    </w:p>
    <w:p w14:paraId="596BC642">
      <w:pPr>
        <w:pStyle w:val="4"/>
        <w:adjustRightInd w:val="0"/>
        <w:snapToGrid w:val="0"/>
        <w:spacing w:line="360" w:lineRule="auto"/>
        <w:rPr>
          <w:rFonts w:hint="eastAsia" w:ascii="Arial" w:hAnsi="Arial" w:eastAsia="宋体" w:cs="Arial"/>
          <w:color w:val="000000"/>
          <w:kern w:val="2"/>
          <w:sz w:val="21"/>
          <w:szCs w:val="21"/>
          <w:lang w:val="en-US" w:eastAsia="zh-CN" w:bidi="ar-SA"/>
        </w:rPr>
      </w:pPr>
      <w:r>
        <w:rPr>
          <w:rFonts w:hint="eastAsia" w:ascii="Arial" w:hAnsi="Arial" w:eastAsia="宋体" w:cs="Arial"/>
          <w:color w:val="000000"/>
          <w:kern w:val="2"/>
          <w:sz w:val="21"/>
          <w:szCs w:val="21"/>
          <w:lang w:val="en-US" w:eastAsia="zh-CN" w:bidi="ar-SA"/>
        </w:rPr>
        <w:t xml:space="preserve">(2) 社会责任报告； </w:t>
      </w:r>
    </w:p>
    <w:p w14:paraId="5F10B6BC">
      <w:pPr>
        <w:pStyle w:val="4"/>
        <w:adjustRightInd w:val="0"/>
        <w:snapToGrid w:val="0"/>
        <w:spacing w:line="360" w:lineRule="auto"/>
        <w:rPr>
          <w:rFonts w:hint="eastAsia" w:ascii="Arial" w:hAnsi="Arial" w:eastAsia="宋体" w:cs="Arial"/>
          <w:color w:val="000000"/>
          <w:kern w:val="2"/>
          <w:sz w:val="21"/>
          <w:szCs w:val="21"/>
          <w:lang w:val="en-US" w:eastAsia="zh-CN" w:bidi="ar-SA"/>
        </w:rPr>
      </w:pPr>
      <w:r>
        <w:rPr>
          <w:rFonts w:hint="eastAsia" w:ascii="Arial" w:hAnsi="Arial" w:eastAsia="宋体" w:cs="Arial"/>
          <w:color w:val="000000"/>
          <w:kern w:val="2"/>
          <w:sz w:val="21"/>
          <w:szCs w:val="21"/>
          <w:lang w:val="en-US" w:eastAsia="zh-CN" w:bidi="ar-SA"/>
        </w:rPr>
        <w:t xml:space="preserve">(3) 认证计划及认证结果； </w:t>
      </w:r>
    </w:p>
    <w:p w14:paraId="6D15441D">
      <w:pPr>
        <w:pStyle w:val="4"/>
        <w:adjustRightInd w:val="0"/>
        <w:snapToGrid w:val="0"/>
        <w:spacing w:line="360" w:lineRule="auto"/>
        <w:rPr>
          <w:rFonts w:hint="eastAsia" w:ascii="Arial" w:hAnsi="Arial" w:eastAsia="宋体" w:cs="Arial"/>
          <w:color w:val="000000"/>
          <w:kern w:val="2"/>
          <w:sz w:val="21"/>
          <w:szCs w:val="21"/>
          <w:lang w:val="en-US" w:eastAsia="zh-CN" w:bidi="ar-SA"/>
        </w:rPr>
      </w:pPr>
      <w:r>
        <w:rPr>
          <w:rFonts w:hint="eastAsia" w:ascii="Arial" w:hAnsi="Arial" w:eastAsia="宋体" w:cs="Arial"/>
          <w:color w:val="000000"/>
          <w:kern w:val="2"/>
          <w:sz w:val="21"/>
          <w:szCs w:val="21"/>
          <w:lang w:val="en-US" w:eastAsia="zh-CN" w:bidi="ar-SA"/>
        </w:rPr>
        <w:t xml:space="preserve">(4) 认证证书的状态； </w:t>
      </w:r>
    </w:p>
    <w:p w14:paraId="2C065DF3">
      <w:pPr>
        <w:pStyle w:val="4"/>
        <w:adjustRightInd w:val="0"/>
        <w:snapToGrid w:val="0"/>
        <w:spacing w:line="360" w:lineRule="auto"/>
        <w:rPr>
          <w:rFonts w:hint="eastAsia" w:ascii="Arial" w:hAnsi="Arial" w:eastAsia="宋体" w:cs="Arial"/>
          <w:color w:val="000000"/>
          <w:kern w:val="2"/>
          <w:sz w:val="21"/>
          <w:szCs w:val="21"/>
          <w:lang w:val="en-US" w:eastAsia="zh-CN" w:bidi="ar-SA"/>
        </w:rPr>
      </w:pPr>
      <w:r>
        <w:rPr>
          <w:rFonts w:hint="eastAsia" w:ascii="Arial" w:hAnsi="Arial" w:eastAsia="宋体" w:cs="Arial"/>
          <w:color w:val="000000"/>
          <w:kern w:val="2"/>
          <w:sz w:val="21"/>
          <w:szCs w:val="21"/>
          <w:lang w:val="en-US" w:eastAsia="zh-CN" w:bidi="ar-SA"/>
        </w:rPr>
        <w:t xml:space="preserve">(5) 其他应报告的信息。 </w:t>
      </w:r>
    </w:p>
    <w:p w14:paraId="582A29AA">
      <w:pPr>
        <w:pStyle w:val="4"/>
        <w:adjustRightInd w:val="0"/>
        <w:snapToGrid w:val="0"/>
        <w:spacing w:line="360" w:lineRule="auto"/>
        <w:rPr>
          <w:rFonts w:hint="eastAsia" w:ascii="Arial" w:hAnsi="Arial" w:eastAsia="宋体" w:cs="Arial"/>
          <w:color w:val="000000"/>
          <w:kern w:val="2"/>
          <w:sz w:val="21"/>
          <w:szCs w:val="21"/>
          <w:lang w:val="en-US" w:eastAsia="zh-CN" w:bidi="ar-SA"/>
        </w:rPr>
      </w:pPr>
      <w:r>
        <w:rPr>
          <w:rFonts w:hint="eastAsia" w:ascii="Arial" w:hAnsi="Arial" w:eastAsia="宋体" w:cs="Arial"/>
          <w:color w:val="000000"/>
          <w:kern w:val="2"/>
          <w:sz w:val="21"/>
          <w:szCs w:val="21"/>
          <w:lang w:val="en-US" w:eastAsia="zh-CN" w:bidi="ar-SA"/>
        </w:rPr>
        <w:t xml:space="preserve">乙方会至少在现场审核实施前 3 日，将审核计划上报国家认监委。 </w:t>
      </w:r>
    </w:p>
    <w:p w14:paraId="01A08EC5">
      <w:pPr>
        <w:pStyle w:val="4"/>
        <w:adjustRightInd w:val="0"/>
        <w:snapToGrid w:val="0"/>
        <w:spacing w:line="360" w:lineRule="auto"/>
        <w:rPr>
          <w:rFonts w:hint="eastAsia" w:ascii="Arial" w:hAnsi="Arial" w:eastAsia="宋体" w:cs="Arial"/>
          <w:color w:val="000000"/>
          <w:kern w:val="2"/>
          <w:sz w:val="21"/>
          <w:szCs w:val="21"/>
          <w:lang w:val="en-US" w:eastAsia="zh-CN" w:bidi="ar-SA"/>
        </w:rPr>
      </w:pPr>
      <w:r>
        <w:rPr>
          <w:rFonts w:hint="eastAsia" w:ascii="Arial" w:hAnsi="Arial" w:eastAsia="宋体" w:cs="Arial"/>
          <w:color w:val="000000"/>
          <w:kern w:val="2"/>
          <w:sz w:val="21"/>
          <w:szCs w:val="21"/>
          <w:lang w:val="en-US" w:eastAsia="zh-CN" w:bidi="ar-SA"/>
        </w:rPr>
        <w:t xml:space="preserve">乙方在颁发认证证书后，应在次月 10 日前将认证 结果相关信息报送国家认监委。 </w:t>
      </w:r>
    </w:p>
    <w:p w14:paraId="5633E34A">
      <w:pPr>
        <w:pStyle w:val="4"/>
        <w:adjustRightInd w:val="0"/>
        <w:snapToGrid w:val="0"/>
        <w:spacing w:line="360" w:lineRule="auto"/>
        <w:rPr>
          <w:rFonts w:hint="eastAsia" w:ascii="Arial" w:hAnsi="Arial" w:eastAsia="宋体" w:cs="Arial"/>
          <w:color w:val="000000"/>
          <w:kern w:val="2"/>
          <w:sz w:val="21"/>
          <w:szCs w:val="21"/>
          <w:lang w:val="en-US" w:eastAsia="zh-CN" w:bidi="ar-SA"/>
        </w:rPr>
      </w:pPr>
      <w:r>
        <w:rPr>
          <w:rFonts w:hint="eastAsia" w:ascii="Arial" w:hAnsi="Arial" w:eastAsia="宋体" w:cs="Arial"/>
          <w:color w:val="000000"/>
          <w:kern w:val="2"/>
          <w:sz w:val="21"/>
          <w:szCs w:val="21"/>
          <w:lang w:val="en-US" w:eastAsia="zh-CN" w:bidi="ar-SA"/>
        </w:rPr>
        <w:t xml:space="preserve">乙方通过其网站或者其他形式，向公众提供查询认证证书有效性的方式，不得仅提供“国家认监委”或“全国认证认可信息公共服务平台（认 e 云）”查询路径。 </w:t>
      </w:r>
    </w:p>
    <w:p w14:paraId="63D27024">
      <w:pPr>
        <w:pStyle w:val="4"/>
        <w:adjustRightInd w:val="0"/>
        <w:snapToGrid w:val="0"/>
        <w:spacing w:line="360" w:lineRule="auto"/>
        <w:rPr>
          <w:rFonts w:hint="eastAsia" w:ascii="Arial" w:hAnsi="Arial" w:eastAsia="宋体" w:cs="Arial"/>
          <w:color w:val="000000"/>
          <w:kern w:val="2"/>
          <w:sz w:val="21"/>
          <w:szCs w:val="21"/>
          <w:lang w:val="en-US" w:eastAsia="zh-CN" w:bidi="ar-SA"/>
        </w:rPr>
      </w:pPr>
      <w:r>
        <w:rPr>
          <w:rFonts w:hint="eastAsia" w:ascii="Arial" w:hAnsi="Arial" w:eastAsia="宋体" w:cs="Arial"/>
          <w:color w:val="000000"/>
          <w:kern w:val="2"/>
          <w:sz w:val="21"/>
          <w:szCs w:val="21"/>
          <w:lang w:val="en-US" w:eastAsia="zh-CN" w:bidi="ar-SA"/>
        </w:rPr>
        <w:t xml:space="preserve">乙方应通过其网站或者其他方式公开暂停、撤销、注销认证证书的信息。暂停认证证书的，还应明确暂停的起始日期和暂停期限。认证机构应在暂停、撤销、注销认证证书之日起 2 个工作日内，按规定程序和要求将相关信息报送国家认监委。 </w:t>
      </w:r>
    </w:p>
    <w:p w14:paraId="7FAC9CDF">
      <w:pPr>
        <w:pStyle w:val="4"/>
        <w:adjustRightInd w:val="0"/>
        <w:snapToGrid w:val="0"/>
        <w:spacing w:line="360" w:lineRule="auto"/>
        <w:rPr>
          <w:rFonts w:hint="default" w:ascii="Arial" w:hAnsi="Arial" w:cs="Arial"/>
          <w:b/>
          <w:bCs/>
          <w:color w:val="000000"/>
          <w:lang w:val="en-US" w:eastAsia="zh-CN"/>
        </w:rPr>
      </w:pPr>
      <w:r>
        <w:rPr>
          <w:rFonts w:hint="eastAsia" w:ascii="Arial" w:hAnsi="Arial" w:eastAsia="宋体" w:cs="Arial"/>
          <w:color w:val="000000"/>
          <w:kern w:val="2"/>
          <w:sz w:val="21"/>
          <w:szCs w:val="21"/>
          <w:lang w:val="en-US" w:eastAsia="zh-CN" w:bidi="ar-SA"/>
        </w:rPr>
        <w:t>甲方发生重大质量事故的，乙方对该组织的认证过程进行自查，并按照认证行政监管部门的要求，在规定的时间内提供相关认证材料。</w:t>
      </w:r>
    </w:p>
    <w:p w14:paraId="5CBDF904">
      <w:pPr>
        <w:pStyle w:val="4"/>
        <w:adjustRightInd w:val="0"/>
        <w:snapToGrid w:val="0"/>
        <w:spacing w:before="156" w:beforeLines="50" w:line="360" w:lineRule="auto"/>
        <w:ind w:firstLine="420" w:firstLineChars="200"/>
        <w:rPr>
          <w:rFonts w:ascii="Arial" w:hAnsi="Arial" w:cs="Arial"/>
        </w:rPr>
      </w:pPr>
      <w:r>
        <w:rPr>
          <w:rFonts w:ascii="Arial" w:hAnsi="Arial" w:cs="Arial"/>
          <w:b/>
          <w:bCs/>
        </w:rPr>
        <w:t>第二十</w:t>
      </w:r>
      <w:r>
        <w:rPr>
          <w:rFonts w:hint="eastAsia" w:ascii="Arial" w:hAnsi="Arial" w:cs="Arial"/>
          <w:b/>
          <w:bCs/>
          <w:lang w:val="en-US" w:eastAsia="zh-CN"/>
        </w:rPr>
        <w:t>三</w:t>
      </w:r>
      <w:r>
        <w:rPr>
          <w:rFonts w:ascii="Arial" w:hAnsi="Arial" w:cs="Arial"/>
          <w:b/>
          <w:bCs/>
        </w:rPr>
        <w:t>条  管辖：</w:t>
      </w:r>
    </w:p>
    <w:p w14:paraId="43FD09D9">
      <w:pPr>
        <w:pStyle w:val="4"/>
        <w:adjustRightInd w:val="0"/>
        <w:snapToGrid w:val="0"/>
        <w:spacing w:line="360" w:lineRule="auto"/>
        <w:rPr>
          <w:rFonts w:ascii="Arial" w:hAnsi="Arial" w:cs="Arial"/>
        </w:rPr>
      </w:pPr>
      <w:r>
        <w:rPr>
          <w:rFonts w:ascii="Arial" w:hAnsi="Arial" w:cs="Arial"/>
        </w:rPr>
        <w:t>本合同按照中华人民共和国相关法律法规规定签订并履行，有关本合同的效力、解释和履行过程中的一切纠纷当乙方提起诉讼时由原告所在地、甲方提起诉讼时由被告所在地的中华人民共和国法院管辖。</w:t>
      </w:r>
    </w:p>
    <w:p w14:paraId="55C6AF7B">
      <w:pPr>
        <w:pStyle w:val="4"/>
        <w:adjustRightInd w:val="0"/>
        <w:snapToGrid w:val="0"/>
        <w:spacing w:before="156" w:beforeLines="50" w:line="360" w:lineRule="auto"/>
        <w:ind w:firstLine="420" w:firstLineChars="200"/>
        <w:rPr>
          <w:rFonts w:ascii="Arial" w:hAnsi="Arial" w:cs="Arial"/>
          <w:b/>
          <w:bCs/>
        </w:rPr>
      </w:pPr>
      <w:r>
        <w:rPr>
          <w:rFonts w:ascii="Arial" w:hAnsi="Arial" w:cs="Arial"/>
          <w:b/>
          <w:bCs/>
        </w:rPr>
        <w:t>第二十</w:t>
      </w:r>
      <w:r>
        <w:rPr>
          <w:rFonts w:hint="eastAsia" w:ascii="Arial" w:hAnsi="Arial" w:cs="Arial"/>
          <w:b/>
          <w:bCs/>
          <w:lang w:val="en-US" w:eastAsia="zh-CN"/>
        </w:rPr>
        <w:t>四</w:t>
      </w:r>
      <w:r>
        <w:rPr>
          <w:rFonts w:ascii="Arial" w:hAnsi="Arial" w:cs="Arial"/>
          <w:b/>
          <w:bCs/>
        </w:rPr>
        <w:t>条  通知与送达：</w:t>
      </w:r>
    </w:p>
    <w:p w14:paraId="11D64EB7">
      <w:pPr>
        <w:pStyle w:val="4"/>
        <w:adjustRightInd w:val="0"/>
        <w:snapToGrid w:val="0"/>
        <w:spacing w:line="360" w:lineRule="auto"/>
        <w:rPr>
          <w:rFonts w:ascii="Arial" w:hAnsi="Arial" w:cs="Arial"/>
        </w:rPr>
      </w:pPr>
      <w:r>
        <w:rPr>
          <w:rFonts w:ascii="Arial" w:hAnsi="Arial" w:cs="Arial"/>
        </w:rPr>
        <w:t>本合同项下的各类通知等均需以传真、信函等书面形式向对方提交</w:t>
      </w:r>
      <w:r>
        <w:rPr>
          <w:rFonts w:hint="eastAsia" w:ascii="Arial" w:hAnsi="Arial" w:cs="Arial"/>
        </w:rPr>
        <w:t>,</w:t>
      </w:r>
      <w:r>
        <w:rPr>
          <w:rFonts w:ascii="Arial" w:hAnsi="Arial" w:cs="Arial"/>
        </w:rPr>
        <w:t xml:space="preserve"> ，同时双方均对另一方要求签收的文件有签收的义务。文件</w:t>
      </w:r>
      <w:r>
        <w:rPr>
          <w:rFonts w:hint="eastAsia" w:ascii="Arial" w:hAnsi="Arial" w:cs="Arial"/>
        </w:rPr>
        <w:t>以下列时间</w:t>
      </w:r>
      <w:r>
        <w:rPr>
          <w:rFonts w:ascii="Arial" w:hAnsi="Arial" w:cs="Arial"/>
        </w:rPr>
        <w:t>视为送达</w:t>
      </w:r>
      <w:r>
        <w:rPr>
          <w:rFonts w:hint="eastAsia" w:ascii="Arial" w:hAnsi="Arial" w:cs="Arial"/>
        </w:rPr>
        <w:t>：</w:t>
      </w:r>
    </w:p>
    <w:p w14:paraId="0D379801">
      <w:pPr>
        <w:adjustRightInd w:val="0"/>
        <w:snapToGrid w:val="0"/>
        <w:spacing w:line="360" w:lineRule="auto"/>
        <w:rPr>
          <w:rFonts w:ascii="Arial" w:hAnsi="Arial" w:cs="Arial"/>
          <w:szCs w:val="21"/>
        </w:rPr>
      </w:pPr>
      <w:r>
        <w:rPr>
          <w:rFonts w:ascii="Arial" w:hAnsi="Arial" w:cs="Arial"/>
        </w:rPr>
        <w:t>(1)</w:t>
      </w:r>
      <w:r>
        <w:rPr>
          <w:rFonts w:ascii="Arial" w:hAnsi="Arial" w:cs="Arial"/>
          <w:szCs w:val="21"/>
        </w:rPr>
        <w:t>专人送达的，在对方签收时；</w:t>
      </w:r>
    </w:p>
    <w:p w14:paraId="47087B37">
      <w:pPr>
        <w:adjustRightInd w:val="0"/>
        <w:snapToGrid w:val="0"/>
        <w:spacing w:line="360" w:lineRule="auto"/>
        <w:rPr>
          <w:rFonts w:ascii="Arial" w:hAnsi="Arial" w:cs="Arial"/>
          <w:szCs w:val="21"/>
        </w:rPr>
      </w:pPr>
      <w:r>
        <w:rPr>
          <w:rFonts w:ascii="Arial" w:hAnsi="Arial" w:cs="Arial"/>
        </w:rPr>
        <w:t>(2)</w:t>
      </w:r>
      <w:r>
        <w:rPr>
          <w:rFonts w:ascii="Arial" w:hAnsi="Arial" w:cs="Arial"/>
          <w:szCs w:val="21"/>
        </w:rPr>
        <w:t>邮递送达的（含特快专递），根据正常邮寄应当到达的时间；</w:t>
      </w:r>
    </w:p>
    <w:p w14:paraId="4945E531">
      <w:pPr>
        <w:adjustRightInd w:val="0"/>
        <w:snapToGrid w:val="0"/>
        <w:spacing w:line="360" w:lineRule="auto"/>
        <w:rPr>
          <w:rFonts w:ascii="Arial" w:hAnsi="Arial" w:cs="Arial"/>
          <w:szCs w:val="21"/>
        </w:rPr>
      </w:pPr>
      <w:r>
        <w:rPr>
          <w:rFonts w:ascii="Arial" w:hAnsi="Arial" w:cs="Arial"/>
        </w:rPr>
        <w:t>(3)</w:t>
      </w:r>
      <w:r>
        <w:rPr>
          <w:rFonts w:ascii="Arial" w:hAnsi="Arial" w:cs="Arial"/>
          <w:szCs w:val="21"/>
        </w:rPr>
        <w:t>通过传真送达的，在传输完毕时。</w:t>
      </w:r>
    </w:p>
    <w:p w14:paraId="09A30E73">
      <w:pPr>
        <w:pStyle w:val="4"/>
        <w:adjustRightInd w:val="0"/>
        <w:snapToGrid w:val="0"/>
        <w:spacing w:line="360" w:lineRule="auto"/>
        <w:rPr>
          <w:rFonts w:hint="eastAsia" w:ascii="Arial" w:hAnsi="Arial" w:cs="Arial"/>
        </w:rPr>
      </w:pPr>
      <w:r>
        <w:rPr>
          <w:rFonts w:ascii="Arial" w:hAnsi="Arial" w:cs="Arial"/>
        </w:rPr>
        <w:t>如送达时间非正常工作时间，则以送达后第一个正常工作日的工作开始时间为送达时间</w:t>
      </w:r>
      <w:r>
        <w:rPr>
          <w:rFonts w:hint="eastAsia" w:ascii="Arial" w:hAnsi="Arial" w:cs="Arial"/>
        </w:rPr>
        <w:t>。</w:t>
      </w:r>
    </w:p>
    <w:p w14:paraId="3FB3029C">
      <w:pPr>
        <w:pStyle w:val="4"/>
        <w:adjustRightInd w:val="0"/>
        <w:snapToGrid w:val="0"/>
        <w:spacing w:before="156" w:beforeLines="50" w:line="360" w:lineRule="auto"/>
        <w:ind w:firstLine="420" w:firstLineChars="200"/>
        <w:jc w:val="left"/>
        <w:rPr>
          <w:rFonts w:ascii="Arial" w:hAnsi="Arial" w:cs="Arial"/>
          <w:b/>
          <w:bCs/>
        </w:rPr>
      </w:pPr>
      <w:r>
        <w:rPr>
          <w:rFonts w:ascii="Arial" w:hAnsi="Arial" w:cs="Arial"/>
          <w:b/>
          <w:bCs/>
        </w:rPr>
        <w:t>第二十</w:t>
      </w:r>
      <w:r>
        <w:rPr>
          <w:rFonts w:hint="eastAsia" w:ascii="Arial" w:hAnsi="Arial" w:cs="Arial"/>
          <w:b/>
          <w:bCs/>
          <w:lang w:val="en-US" w:eastAsia="zh-CN"/>
        </w:rPr>
        <w:t>五</w:t>
      </w:r>
      <w:r>
        <w:rPr>
          <w:rFonts w:ascii="Arial" w:hAnsi="Arial" w:cs="Arial"/>
          <w:b/>
          <w:bCs/>
        </w:rPr>
        <w:t>条  其他约定：</w:t>
      </w:r>
    </w:p>
    <w:p w14:paraId="7487EF4C">
      <w:pPr>
        <w:pStyle w:val="4"/>
        <w:adjustRightInd w:val="0"/>
        <w:snapToGrid w:val="0"/>
        <w:spacing w:before="156" w:beforeLines="50" w:line="360" w:lineRule="auto"/>
        <w:ind w:firstLine="420" w:firstLineChars="200"/>
        <w:jc w:val="left"/>
        <w:rPr>
          <w:rFonts w:ascii="Arial" w:hAnsi="宋体" w:cs="Arial"/>
        </w:rPr>
      </w:pPr>
      <w:r>
        <w:rPr>
          <w:rFonts w:ascii="Arial" w:hAnsi="Arial" w:cs="Arial"/>
          <w:u w:val="single"/>
        </w:rPr>
        <w:t xml:space="preserve">                                                                                     </w:t>
      </w:r>
      <w:r>
        <w:rPr>
          <w:rFonts w:ascii="Arial" w:hAnsi="宋体" w:cs="Arial"/>
        </w:rPr>
        <w:t>；</w:t>
      </w:r>
    </w:p>
    <w:p w14:paraId="341BE520">
      <w:pPr>
        <w:pStyle w:val="4"/>
        <w:adjustRightInd w:val="0"/>
        <w:snapToGrid w:val="0"/>
        <w:spacing w:line="360" w:lineRule="auto"/>
        <w:rPr>
          <w:rFonts w:ascii="Arial" w:hAnsi="Arial" w:cs="Arial"/>
        </w:rPr>
      </w:pPr>
      <w:r>
        <w:rPr>
          <w:rFonts w:ascii="Arial" w:hAnsi="Arial" w:cs="Arial"/>
        </w:rPr>
        <w:t xml:space="preserve">甲 方：                                    </w:t>
      </w:r>
      <w:r>
        <w:rPr>
          <w:rFonts w:hint="eastAsia" w:ascii="Arial" w:hAnsi="Arial" w:cs="Arial"/>
        </w:rPr>
        <w:t xml:space="preserve">  </w:t>
      </w:r>
      <w:r>
        <w:rPr>
          <w:rFonts w:ascii="Arial" w:hAnsi="Arial" w:cs="Arial"/>
        </w:rPr>
        <w:t>乙 方：</w:t>
      </w:r>
      <w:r>
        <w:rPr>
          <w:rFonts w:hint="eastAsia" w:ascii="Arial" w:hAnsi="Arial" w:cs="Arial"/>
        </w:rPr>
        <w:t xml:space="preserve">杭州中奥质量认证有限公司 </w:t>
      </w:r>
    </w:p>
    <w:p w14:paraId="5C4A208D">
      <w:pPr>
        <w:pStyle w:val="4"/>
        <w:adjustRightInd w:val="0"/>
        <w:snapToGrid w:val="0"/>
        <w:spacing w:line="360" w:lineRule="auto"/>
        <w:ind w:left="5460" w:hanging="5460" w:hangingChars="2600"/>
        <w:rPr>
          <w:rFonts w:hint="eastAsia" w:ascii="Arial" w:hAnsi="Arial" w:cs="Arial"/>
        </w:rPr>
      </w:pPr>
      <w:r>
        <w:rPr>
          <w:rFonts w:hint="eastAsia" w:ascii="Arial" w:hAnsi="Arial" w:cs="Arial"/>
        </w:rPr>
        <w:t>地 址</w:t>
      </w:r>
      <w:r>
        <w:rPr>
          <w:rFonts w:ascii="Arial" w:hAnsi="Arial" w:cs="Arial"/>
        </w:rPr>
        <w:t xml:space="preserve">：                                  </w:t>
      </w:r>
      <w:r>
        <w:rPr>
          <w:rFonts w:hint="eastAsia" w:ascii="Arial" w:hAnsi="Arial" w:cs="Arial"/>
        </w:rPr>
        <w:t xml:space="preserve">  </w:t>
      </w:r>
      <w:r>
        <w:rPr>
          <w:rFonts w:ascii="Arial" w:hAnsi="Arial" w:cs="Arial"/>
        </w:rPr>
        <w:t xml:space="preserve"> </w:t>
      </w:r>
      <w:r>
        <w:rPr>
          <w:rFonts w:hint="eastAsia" w:ascii="Arial" w:hAnsi="Arial" w:cs="Arial"/>
        </w:rPr>
        <w:t xml:space="preserve"> </w:t>
      </w:r>
      <w:r>
        <w:rPr>
          <w:rFonts w:ascii="Arial" w:hAnsi="Arial" w:cs="Arial"/>
        </w:rPr>
        <w:t>地 址：</w:t>
      </w:r>
      <w:r>
        <w:rPr>
          <w:rFonts w:hint="eastAsia" w:ascii="Arial" w:hAnsi="Arial" w:cs="Arial"/>
        </w:rPr>
        <w:t>浙江省杭州市西湖区翠苑街道文二路391号(西湖国际科技大厦)3007-4室-1</w:t>
      </w:r>
    </w:p>
    <w:p w14:paraId="0E48EE6D">
      <w:pPr>
        <w:pStyle w:val="4"/>
        <w:adjustRightInd w:val="0"/>
        <w:snapToGrid w:val="0"/>
        <w:spacing w:line="360" w:lineRule="auto"/>
        <w:rPr>
          <w:rFonts w:hint="eastAsia" w:ascii="Arial" w:hAnsi="Arial" w:cs="Arial"/>
        </w:rPr>
      </w:pPr>
      <w:r>
        <w:rPr>
          <w:rFonts w:ascii="Arial" w:hAnsi="Arial" w:cs="Arial"/>
        </w:rPr>
        <w:t>电 话：</w:t>
      </w:r>
      <w:r>
        <w:rPr>
          <w:rFonts w:hint="eastAsia" w:ascii="Arial" w:hAnsi="Arial" w:cs="Arial"/>
        </w:rPr>
        <w:t xml:space="preserve">                                      电 话： 0571-88193831</w:t>
      </w:r>
      <w:r>
        <w:rPr>
          <w:rFonts w:ascii="Arial" w:hAnsi="Arial" w:cs="Arial"/>
        </w:rPr>
        <w:t xml:space="preserve">                        </w:t>
      </w:r>
      <w:r>
        <w:rPr>
          <w:rFonts w:hint="eastAsia" w:ascii="Arial" w:hAnsi="Arial" w:cs="Arial"/>
        </w:rPr>
        <w:t xml:space="preserve"> </w:t>
      </w:r>
      <w:r>
        <w:rPr>
          <w:rFonts w:ascii="Arial" w:hAnsi="Arial" w:cs="Arial"/>
        </w:rPr>
        <w:t xml:space="preserve">               </w:t>
      </w:r>
    </w:p>
    <w:p w14:paraId="3261B37A">
      <w:pPr>
        <w:spacing w:line="360" w:lineRule="auto"/>
        <w:rPr>
          <w:rFonts w:hint="eastAsia" w:ascii="Arial" w:hAnsi="Arial" w:cs="Arial"/>
          <w:szCs w:val="21"/>
        </w:rPr>
      </w:pPr>
      <w:r>
        <w:rPr>
          <w:rFonts w:hint="eastAsia" w:ascii="Arial" w:hAnsi="Arial" w:cs="Arial"/>
          <w:szCs w:val="21"/>
        </w:rPr>
        <w:t>开户行：                                     开户行：招商银行杭州高新支行</w:t>
      </w:r>
    </w:p>
    <w:p w14:paraId="43BC2778">
      <w:pPr>
        <w:spacing w:line="360" w:lineRule="auto"/>
        <w:rPr>
          <w:rFonts w:hint="eastAsia" w:ascii="Arial" w:hAnsi="Arial" w:cs="Arial"/>
          <w:szCs w:val="21"/>
        </w:rPr>
      </w:pPr>
      <w:r>
        <w:rPr>
          <w:rFonts w:hint="eastAsia" w:ascii="Arial" w:hAnsi="Arial" w:cs="Arial"/>
          <w:szCs w:val="21"/>
        </w:rPr>
        <w:t>税 号：                                      税 号：91330109MA27WRD08W</w:t>
      </w:r>
    </w:p>
    <w:p w14:paraId="09195D16">
      <w:pPr>
        <w:spacing w:line="360" w:lineRule="auto"/>
        <w:rPr>
          <w:rFonts w:ascii="Arial" w:hAnsi="Arial" w:cs="Arial"/>
        </w:rPr>
      </w:pPr>
      <w:r>
        <w:rPr>
          <w:rFonts w:hint="eastAsia" w:ascii="Arial" w:hAnsi="Arial" w:cs="Arial"/>
          <w:szCs w:val="21"/>
        </w:rPr>
        <w:t>账 号：                                      账 号：571909992510902</w:t>
      </w:r>
      <w:r>
        <w:rPr>
          <w:rFonts w:ascii="Arial" w:hAnsi="Arial" w:cs="Arial"/>
        </w:rPr>
        <w:t xml:space="preserve"> </w:t>
      </w:r>
    </w:p>
    <w:p w14:paraId="028AAA3C">
      <w:pPr>
        <w:pStyle w:val="4"/>
        <w:adjustRightInd w:val="0"/>
        <w:snapToGrid w:val="0"/>
        <w:spacing w:line="360" w:lineRule="auto"/>
        <w:rPr>
          <w:rFonts w:ascii="Arial" w:hAnsi="Arial" w:cs="Arial"/>
        </w:rPr>
      </w:pPr>
      <w:r>
        <w:rPr>
          <w:rFonts w:ascii="Arial" w:hAnsi="Arial" w:cs="Arial"/>
        </w:rPr>
        <w:t>授权签约人 （签字/盖章）                      授权签约人 （签字/盖章）</w:t>
      </w:r>
    </w:p>
    <w:p w14:paraId="0B3F12D0">
      <w:pPr>
        <w:pStyle w:val="4"/>
        <w:adjustRightInd w:val="0"/>
        <w:snapToGrid w:val="0"/>
        <w:spacing w:line="360" w:lineRule="auto"/>
        <w:ind w:firstLine="630" w:firstLineChars="300"/>
      </w:pPr>
      <w:r>
        <w:rPr>
          <w:rFonts w:ascii="Arial" w:cs="Arial"/>
        </w:rPr>
        <w:t>年</w:t>
      </w:r>
      <w:r>
        <w:rPr>
          <w:rFonts w:ascii="Arial" w:hAnsi="Arial" w:cs="Arial"/>
        </w:rPr>
        <w:t xml:space="preserve">     </w:t>
      </w:r>
      <w:r>
        <w:rPr>
          <w:rFonts w:ascii="Arial" w:cs="Arial"/>
        </w:rPr>
        <w:t>月</w:t>
      </w:r>
      <w:r>
        <w:rPr>
          <w:rFonts w:ascii="Arial" w:hAnsi="Arial" w:cs="Arial"/>
        </w:rPr>
        <w:t xml:space="preserve">     </w:t>
      </w:r>
      <w:r>
        <w:rPr>
          <w:rFonts w:hint="eastAsia"/>
        </w:rPr>
        <w:t>日                                   年     月     日</w:t>
      </w:r>
    </w:p>
    <w:bookmarkEnd w:id="0"/>
    <w:p w14:paraId="03A70DA9">
      <w:pPr>
        <w:pStyle w:val="4"/>
        <w:adjustRightInd w:val="0"/>
        <w:snapToGrid w:val="0"/>
        <w:spacing w:line="360" w:lineRule="auto"/>
        <w:ind w:firstLine="630" w:firstLineChars="300"/>
        <w:rPr>
          <w:rFonts w:hint="eastAsia" w:ascii="Arial" w:hAnsi="Arial" w:cs="Arial"/>
        </w:rPr>
      </w:pPr>
      <w:r>
        <w:rPr>
          <w:rFonts w:hint="eastAsia" w:ascii="Arial" w:hAnsi="Arial" w:cs="Arial"/>
        </w:rPr>
        <w:br w:type="page"/>
      </w:r>
      <w:r>
        <w:rPr>
          <w:rFonts w:hint="eastAsia" w:ascii="Arial" w:hAnsi="Arial" w:cs="Arial"/>
        </w:rPr>
        <w:t>附件1</w:t>
      </w:r>
    </w:p>
    <w:p w14:paraId="1E45D8C7">
      <w:pPr>
        <w:tabs>
          <w:tab w:val="left" w:pos="436"/>
          <w:tab w:val="center" w:pos="5100"/>
        </w:tabs>
        <w:spacing w:line="360" w:lineRule="auto"/>
        <w:jc w:val="center"/>
        <w:rPr>
          <w:rFonts w:hint="eastAsia" w:ascii="Arial" w:hAnsi="Arial" w:eastAsia="宋体" w:cs="Arial"/>
          <w:b/>
          <w:bCs/>
          <w:kern w:val="2"/>
          <w:sz w:val="28"/>
          <w:szCs w:val="28"/>
          <w:lang w:val="en-US" w:eastAsia="zh-CN" w:bidi="ar-SA"/>
        </w:rPr>
      </w:pPr>
      <w:r>
        <w:rPr>
          <w:rFonts w:hint="eastAsia" w:ascii="Arial" w:hAnsi="Arial" w:eastAsia="宋体" w:cs="Arial"/>
          <w:b/>
          <w:bCs/>
          <w:kern w:val="2"/>
          <w:sz w:val="28"/>
          <w:szCs w:val="28"/>
          <w:lang w:val="en-US" w:eastAsia="zh-CN" w:bidi="ar-SA"/>
        </w:rPr>
        <w:t>获证组织承诺书</w:t>
      </w:r>
    </w:p>
    <w:p w14:paraId="15BA2C56">
      <w:pPr>
        <w:autoSpaceDE w:val="0"/>
        <w:autoSpaceDN w:val="0"/>
        <w:adjustRightInd w:val="0"/>
        <w:spacing w:line="360" w:lineRule="auto"/>
        <w:jc w:val="center"/>
        <w:rPr>
          <w:rFonts w:hint="eastAsia" w:ascii="Arial" w:hAnsi="Arial" w:cs="Arial"/>
          <w:szCs w:val="21"/>
        </w:rPr>
      </w:pPr>
      <w:r>
        <w:rPr>
          <w:rFonts w:ascii="Arial" w:hAnsi="Arial" w:cs="Arial"/>
          <w:szCs w:val="21"/>
        </w:rPr>
        <w:t>(与</w:t>
      </w:r>
      <w:r>
        <w:rPr>
          <w:rFonts w:hint="eastAsia" w:ascii="Arial" w:hAnsi="Arial" w:cs="Arial"/>
          <w:szCs w:val="21"/>
        </w:rPr>
        <w:t>管理体系</w:t>
      </w:r>
      <w:r>
        <w:rPr>
          <w:rFonts w:ascii="Arial" w:hAnsi="Arial" w:cs="Arial"/>
          <w:szCs w:val="21"/>
        </w:rPr>
        <w:t>认证合同</w:t>
      </w:r>
      <w:r>
        <w:rPr>
          <w:rFonts w:hint="eastAsia" w:ascii="Arial" w:hAnsi="Arial" w:cs="Arial"/>
          <w:szCs w:val="21"/>
        </w:rPr>
        <w:t>书</w:t>
      </w:r>
      <w:r>
        <w:rPr>
          <w:rFonts w:ascii="Arial" w:hAnsi="Arial" w:cs="Arial"/>
          <w:szCs w:val="21"/>
        </w:rPr>
        <w:t>/</w:t>
      </w:r>
      <w:r>
        <w:rPr>
          <w:rFonts w:hint="eastAsia" w:ascii="Arial" w:hAnsi="Arial" w:cs="Arial"/>
          <w:szCs w:val="21"/>
        </w:rPr>
        <w:t>合同变更补充</w:t>
      </w:r>
      <w:r>
        <w:rPr>
          <w:rFonts w:ascii="Arial" w:hAnsi="Arial" w:cs="Arial"/>
          <w:szCs w:val="21"/>
        </w:rPr>
        <w:t>协议同时签署)</w:t>
      </w:r>
    </w:p>
    <w:p w14:paraId="7ACB7CDB">
      <w:pPr>
        <w:autoSpaceDE w:val="0"/>
        <w:autoSpaceDN w:val="0"/>
        <w:adjustRightInd w:val="0"/>
        <w:spacing w:before="312" w:beforeLines="100" w:line="360" w:lineRule="auto"/>
        <w:jc w:val="left"/>
        <w:rPr>
          <w:rFonts w:ascii="Arial" w:hAnsi="Arial" w:cs="Arial"/>
          <w:szCs w:val="21"/>
        </w:rPr>
      </w:pPr>
      <w:r>
        <w:rPr>
          <w:rFonts w:ascii="Arial" w:hAnsi="Arial" w:cs="Arial"/>
          <w:szCs w:val="21"/>
        </w:rPr>
        <w:t>我公司(厂)已收到贵方提供的有关管理体系认证方面的《公开文件》,并承诺做到:</w:t>
      </w:r>
    </w:p>
    <w:p w14:paraId="7995C4B2">
      <w:pPr>
        <w:autoSpaceDE w:val="0"/>
        <w:autoSpaceDN w:val="0"/>
        <w:adjustRightInd w:val="0"/>
        <w:spacing w:line="360" w:lineRule="auto"/>
        <w:ind w:left="315" w:hanging="315" w:hangingChars="150"/>
        <w:jc w:val="left"/>
        <w:rPr>
          <w:rFonts w:ascii="Arial" w:hAnsi="Arial" w:cs="Arial"/>
          <w:szCs w:val="21"/>
        </w:rPr>
      </w:pPr>
      <w:r>
        <w:rPr>
          <w:rFonts w:ascii="Arial" w:hAnsi="Arial" w:cs="Arial"/>
          <w:szCs w:val="21"/>
        </w:rPr>
        <w:t>1、获得认证/保持资格后持续有效运行管理体系，正确使用认证证书、认证标志和有关信息；不擅自利用管理体系认证证书和相关文字、符号误导公众认为其产品或服务通过认证；</w:t>
      </w:r>
    </w:p>
    <w:p w14:paraId="423EEE7C">
      <w:pPr>
        <w:autoSpaceDE w:val="0"/>
        <w:autoSpaceDN w:val="0"/>
        <w:adjustRightInd w:val="0"/>
        <w:spacing w:line="360" w:lineRule="auto"/>
        <w:ind w:left="315" w:hanging="315" w:hangingChars="150"/>
        <w:jc w:val="left"/>
        <w:rPr>
          <w:rFonts w:ascii="Arial" w:hAnsi="Arial" w:cs="Arial"/>
          <w:szCs w:val="21"/>
        </w:rPr>
      </w:pPr>
      <w:r>
        <w:rPr>
          <w:rFonts w:ascii="Arial" w:hAnsi="Arial" w:cs="Arial"/>
          <w:szCs w:val="21"/>
        </w:rPr>
        <w:t>2、遵守认证认可相关法律法规，协助认证监管部门的监督检查，对有关事项的询问和调查如实提供相关材料和信息；</w:t>
      </w:r>
    </w:p>
    <w:p w14:paraId="43792BEA">
      <w:pPr>
        <w:autoSpaceDE w:val="0"/>
        <w:autoSpaceDN w:val="0"/>
        <w:adjustRightInd w:val="0"/>
        <w:spacing w:line="360" w:lineRule="auto"/>
        <w:jc w:val="left"/>
        <w:rPr>
          <w:rFonts w:ascii="Arial" w:hAnsi="Arial" w:cs="Arial"/>
          <w:szCs w:val="21"/>
        </w:rPr>
      </w:pPr>
      <w:r>
        <w:rPr>
          <w:rFonts w:ascii="Arial" w:hAnsi="Arial" w:cs="Arial"/>
          <w:szCs w:val="21"/>
        </w:rPr>
        <w:t>3、承诺管理体系认证合同中签订的认证费用、付费方式及违约条款；</w:t>
      </w:r>
    </w:p>
    <w:p w14:paraId="19BE4806">
      <w:pPr>
        <w:autoSpaceDE w:val="0"/>
        <w:autoSpaceDN w:val="0"/>
        <w:adjustRightInd w:val="0"/>
        <w:spacing w:line="360" w:lineRule="auto"/>
        <w:ind w:left="315" w:hanging="315" w:hangingChars="150"/>
        <w:jc w:val="left"/>
        <w:rPr>
          <w:rFonts w:ascii="Arial" w:hAnsi="Arial" w:cs="Arial"/>
          <w:szCs w:val="21"/>
        </w:rPr>
      </w:pPr>
      <w:r>
        <w:rPr>
          <w:rFonts w:ascii="Arial" w:hAnsi="Arial" w:cs="Arial"/>
          <w:szCs w:val="21"/>
        </w:rPr>
        <w:t>4、承诺遵守《公开文件》中相关的规定的责任、权利和义务，在管理体系发生下列情况之一时向</w:t>
      </w:r>
      <w:r>
        <w:rPr>
          <w:rFonts w:hint="eastAsia" w:ascii="Arial" w:hAnsi="Arial" w:cs="Arial"/>
          <w:szCs w:val="21"/>
        </w:rPr>
        <w:t>杭州中奥质量认证</w:t>
      </w:r>
      <w:r>
        <w:rPr>
          <w:rFonts w:ascii="Arial" w:hAnsi="Arial" w:cs="Arial"/>
          <w:szCs w:val="21"/>
        </w:rPr>
        <w:t>有限公司及时通报。</w:t>
      </w:r>
    </w:p>
    <w:p w14:paraId="07DC7AB7">
      <w:pPr>
        <w:autoSpaceDE w:val="0"/>
        <w:autoSpaceDN w:val="0"/>
        <w:adjustRightInd w:val="0"/>
        <w:spacing w:line="360" w:lineRule="auto"/>
        <w:ind w:firstLine="315" w:firstLineChars="150"/>
        <w:jc w:val="left"/>
        <w:rPr>
          <w:rFonts w:ascii="Arial" w:hAnsi="Arial" w:cs="Arial"/>
          <w:szCs w:val="21"/>
        </w:rPr>
      </w:pPr>
      <w:r>
        <w:rPr>
          <w:rFonts w:ascii="Arial" w:hAnsi="Arial" w:cs="Arial"/>
          <w:szCs w:val="21"/>
        </w:rPr>
        <w:t>a)客户及相关方有重大投诉；</w:t>
      </w:r>
    </w:p>
    <w:p w14:paraId="7CC5F479">
      <w:pPr>
        <w:autoSpaceDE w:val="0"/>
        <w:autoSpaceDN w:val="0"/>
        <w:adjustRightInd w:val="0"/>
        <w:spacing w:line="360" w:lineRule="auto"/>
        <w:ind w:firstLine="315" w:firstLineChars="150"/>
        <w:jc w:val="left"/>
        <w:rPr>
          <w:rFonts w:ascii="Arial" w:hAnsi="Arial" w:cs="Arial"/>
          <w:szCs w:val="21"/>
        </w:rPr>
      </w:pPr>
      <w:r>
        <w:rPr>
          <w:rFonts w:ascii="Arial" w:hAnsi="Arial" w:cs="Arial"/>
          <w:szCs w:val="21"/>
        </w:rPr>
        <w:t>b)生产的产品或服务被执法监管部门认定不符合法定要求；</w:t>
      </w:r>
    </w:p>
    <w:p w14:paraId="252E13BF">
      <w:pPr>
        <w:autoSpaceDE w:val="0"/>
        <w:autoSpaceDN w:val="0"/>
        <w:adjustRightInd w:val="0"/>
        <w:spacing w:line="360" w:lineRule="auto"/>
        <w:ind w:firstLine="315" w:firstLineChars="150"/>
        <w:jc w:val="left"/>
        <w:rPr>
          <w:rFonts w:ascii="Arial" w:hAnsi="Arial" w:cs="Arial"/>
          <w:szCs w:val="21"/>
        </w:rPr>
      </w:pPr>
      <w:r>
        <w:rPr>
          <w:rFonts w:ascii="Arial" w:hAnsi="Arial" w:cs="Arial"/>
          <w:szCs w:val="21"/>
        </w:rPr>
        <w:t>c)发生产品或服务的质量、环境、安全事故；</w:t>
      </w:r>
    </w:p>
    <w:p w14:paraId="3B362D7A">
      <w:pPr>
        <w:autoSpaceDE w:val="0"/>
        <w:autoSpaceDN w:val="0"/>
        <w:adjustRightInd w:val="0"/>
        <w:spacing w:line="360" w:lineRule="auto"/>
        <w:ind w:left="556" w:leftChars="165" w:hanging="210" w:hangingChars="100"/>
        <w:jc w:val="left"/>
        <w:rPr>
          <w:rFonts w:ascii="Arial" w:hAnsi="Arial" w:cs="Arial"/>
          <w:szCs w:val="21"/>
        </w:rPr>
      </w:pPr>
      <w:r>
        <w:rPr>
          <w:rFonts w:ascii="Arial" w:hAnsi="Arial" w:cs="Arial"/>
          <w:szCs w:val="21"/>
        </w:rPr>
        <w:t>d)组织结构进行了重大调整（法律地位、生产经营状况、组织状态、所有权变更、企业名称、管理体系文件、重要人员、设备、设施或其他重要资源的变更）；</w:t>
      </w:r>
    </w:p>
    <w:p w14:paraId="450DF43F">
      <w:pPr>
        <w:autoSpaceDE w:val="0"/>
        <w:autoSpaceDN w:val="0"/>
        <w:adjustRightInd w:val="0"/>
        <w:spacing w:line="360" w:lineRule="auto"/>
        <w:ind w:firstLine="315" w:firstLineChars="150"/>
        <w:jc w:val="left"/>
        <w:rPr>
          <w:rFonts w:ascii="Arial" w:hAnsi="Arial" w:cs="Arial"/>
          <w:szCs w:val="21"/>
        </w:rPr>
      </w:pPr>
      <w:r>
        <w:rPr>
          <w:rFonts w:ascii="Arial" w:hAnsi="Arial" w:cs="Arial"/>
          <w:szCs w:val="21"/>
        </w:rPr>
        <w:t>e)取得的行政许可资格、强制性认证或其他资质证书变更；</w:t>
      </w:r>
    </w:p>
    <w:p w14:paraId="4A599482">
      <w:pPr>
        <w:autoSpaceDE w:val="0"/>
        <w:autoSpaceDN w:val="0"/>
        <w:adjustRightInd w:val="0"/>
        <w:spacing w:line="360" w:lineRule="auto"/>
        <w:ind w:firstLine="315" w:firstLineChars="150"/>
        <w:jc w:val="left"/>
        <w:rPr>
          <w:rFonts w:ascii="Arial" w:hAnsi="Arial" w:eastAsia="宋体" w:cs="Arial"/>
          <w:szCs w:val="21"/>
        </w:rPr>
      </w:pPr>
      <w:r>
        <w:rPr>
          <w:rFonts w:ascii="Arial" w:hAnsi="Arial" w:cs="Arial"/>
          <w:szCs w:val="21"/>
        </w:rPr>
        <w:t>f)法定</w:t>
      </w:r>
      <w:r>
        <w:rPr>
          <w:rFonts w:ascii="Arial" w:hAnsi="Arial" w:eastAsia="宋体" w:cs="Arial"/>
          <w:szCs w:val="21"/>
        </w:rPr>
        <w:t>代表人、最高管理者、管理者代表变更；</w:t>
      </w:r>
    </w:p>
    <w:p w14:paraId="61D6864F">
      <w:pPr>
        <w:autoSpaceDE w:val="0"/>
        <w:autoSpaceDN w:val="0"/>
        <w:adjustRightInd w:val="0"/>
        <w:spacing w:line="360" w:lineRule="auto"/>
        <w:ind w:firstLine="315" w:firstLineChars="150"/>
        <w:jc w:val="left"/>
        <w:rPr>
          <w:rFonts w:ascii="Arial" w:hAnsi="Arial" w:eastAsia="宋体" w:cs="Arial"/>
          <w:szCs w:val="21"/>
        </w:rPr>
      </w:pPr>
      <w:r>
        <w:rPr>
          <w:rFonts w:ascii="Arial" w:hAnsi="Arial" w:eastAsia="宋体" w:cs="Arial"/>
          <w:szCs w:val="21"/>
        </w:rPr>
        <w:t>g)生产经营或服务的工作场所变更；</w:t>
      </w:r>
    </w:p>
    <w:p w14:paraId="5A639308">
      <w:pPr>
        <w:autoSpaceDE w:val="0"/>
        <w:autoSpaceDN w:val="0"/>
        <w:adjustRightInd w:val="0"/>
        <w:spacing w:line="360" w:lineRule="auto"/>
        <w:ind w:firstLine="315" w:firstLineChars="150"/>
        <w:jc w:val="left"/>
        <w:rPr>
          <w:rFonts w:ascii="Arial" w:hAnsi="Arial" w:eastAsia="宋体" w:cs="Arial"/>
          <w:szCs w:val="21"/>
        </w:rPr>
      </w:pPr>
      <w:r>
        <w:rPr>
          <w:rFonts w:ascii="Arial" w:hAnsi="Arial" w:eastAsia="宋体" w:cs="Arial"/>
          <w:szCs w:val="21"/>
        </w:rPr>
        <w:t>h)管理体系覆盖的活动范围变更；</w:t>
      </w:r>
    </w:p>
    <w:p w14:paraId="7112B101">
      <w:pPr>
        <w:autoSpaceDE w:val="0"/>
        <w:autoSpaceDN w:val="0"/>
        <w:adjustRightInd w:val="0"/>
        <w:spacing w:line="360" w:lineRule="auto"/>
        <w:ind w:firstLine="315" w:firstLineChars="150"/>
        <w:jc w:val="left"/>
        <w:rPr>
          <w:rFonts w:ascii="Arial" w:hAnsi="Arial" w:eastAsia="宋体" w:cs="Arial"/>
          <w:szCs w:val="21"/>
        </w:rPr>
      </w:pPr>
      <w:r>
        <w:rPr>
          <w:rFonts w:ascii="Arial" w:hAnsi="Arial" w:eastAsia="宋体" w:cs="Arial"/>
          <w:szCs w:val="21"/>
        </w:rPr>
        <w:t>i)管理体系和重要过程的重大变更;</w:t>
      </w:r>
    </w:p>
    <w:p w14:paraId="7F6D3A96">
      <w:pPr>
        <w:autoSpaceDE w:val="0"/>
        <w:autoSpaceDN w:val="0"/>
        <w:adjustRightInd w:val="0"/>
        <w:spacing w:line="360" w:lineRule="auto"/>
        <w:ind w:firstLine="315" w:firstLineChars="150"/>
        <w:jc w:val="left"/>
        <w:rPr>
          <w:rFonts w:ascii="Arial" w:hAnsi="Arial" w:eastAsia="宋体" w:cs="Arial"/>
          <w:szCs w:val="21"/>
        </w:rPr>
      </w:pPr>
      <w:r>
        <w:rPr>
          <w:rFonts w:hint="eastAsia" w:ascii="Arial" w:hAnsi="Arial" w:eastAsia="宋体" w:cs="Arial"/>
          <w:szCs w:val="21"/>
          <w:lang w:val="en-US" w:eastAsia="zh-CN"/>
        </w:rPr>
        <w:t>j</w:t>
      </w:r>
      <w:r>
        <w:rPr>
          <w:rFonts w:ascii="Arial" w:hAnsi="Arial" w:eastAsia="宋体" w:cs="Arial"/>
          <w:szCs w:val="21"/>
        </w:rPr>
        <w:t>)出现影响管理体系运行的其他重要情况,如通讯地址、电话等变更。</w:t>
      </w:r>
    </w:p>
    <w:p w14:paraId="42A156DE">
      <w:pPr>
        <w:autoSpaceDE w:val="0"/>
        <w:autoSpaceDN w:val="0"/>
        <w:adjustRightInd w:val="0"/>
        <w:spacing w:line="360" w:lineRule="auto"/>
        <w:ind w:firstLine="315" w:firstLineChars="150"/>
        <w:jc w:val="left"/>
        <w:rPr>
          <w:rFonts w:hint="default" w:ascii="Arial" w:hAnsi="Arial" w:eastAsia="宋体" w:cs="Arial"/>
          <w:szCs w:val="21"/>
          <w:lang w:val="en-US" w:eastAsia="zh-CN"/>
        </w:rPr>
      </w:pPr>
      <w:r>
        <w:rPr>
          <w:rFonts w:hint="eastAsia" w:ascii="Arial" w:hAnsi="Arial" w:eastAsia="宋体" w:cs="Arial"/>
          <w:szCs w:val="21"/>
          <w:lang w:val="en-US" w:eastAsia="zh-CN"/>
        </w:rPr>
        <w:t>k</w:t>
      </w:r>
      <w:r>
        <w:rPr>
          <w:rFonts w:ascii="Arial" w:hAnsi="Arial" w:eastAsia="宋体" w:cs="Arial"/>
          <w:szCs w:val="21"/>
        </w:rPr>
        <w:t>)</w:t>
      </w:r>
      <w:r>
        <w:rPr>
          <w:rFonts w:hint="eastAsia" w:ascii="Arial" w:hAnsi="Arial" w:eastAsia="宋体" w:cs="Arial"/>
          <w:szCs w:val="21"/>
          <w:lang w:val="en-US" w:eastAsia="zh-CN"/>
        </w:rPr>
        <w:t>涉及</w:t>
      </w:r>
      <w:r>
        <w:rPr>
          <w:rFonts w:hint="default" w:ascii="Arial" w:hAnsi="Arial" w:eastAsia="宋体" w:cs="Arial"/>
          <w:szCs w:val="21"/>
          <w:lang w:val="en-US" w:eastAsia="zh-CN"/>
        </w:rPr>
        <w:t>环评手续</w:t>
      </w:r>
      <w:r>
        <w:rPr>
          <w:rFonts w:hint="eastAsia" w:ascii="Arial" w:hAnsi="Arial" w:eastAsia="宋体" w:cs="Arial"/>
          <w:szCs w:val="21"/>
          <w:lang w:val="en-US" w:eastAsia="zh-CN"/>
        </w:rPr>
        <w:t>的企业，需</w:t>
      </w:r>
      <w:r>
        <w:rPr>
          <w:rFonts w:hint="default" w:ascii="Arial" w:hAnsi="Arial" w:eastAsia="宋体" w:cs="Arial"/>
          <w:szCs w:val="21"/>
          <w:lang w:val="en-US" w:eastAsia="zh-CN"/>
        </w:rPr>
        <w:t>根据《建设项目环境影响评价分类管理目录》要求，提供环境影响报告书/报告表/登记表；</w:t>
      </w:r>
    </w:p>
    <w:p w14:paraId="5C9F617A">
      <w:pPr>
        <w:autoSpaceDE w:val="0"/>
        <w:autoSpaceDN w:val="0"/>
        <w:adjustRightInd w:val="0"/>
        <w:spacing w:line="360" w:lineRule="auto"/>
        <w:ind w:firstLine="315" w:firstLineChars="150"/>
        <w:jc w:val="left"/>
        <w:rPr>
          <w:rFonts w:hint="default" w:ascii="Arial" w:hAnsi="Arial" w:eastAsia="宋体" w:cs="Arial"/>
          <w:szCs w:val="21"/>
          <w:lang w:val="en-US" w:eastAsia="zh-CN"/>
        </w:rPr>
      </w:pPr>
      <w:r>
        <w:rPr>
          <w:rFonts w:hint="eastAsia" w:ascii="Arial" w:hAnsi="Arial" w:eastAsia="宋体" w:cs="Arial"/>
          <w:szCs w:val="21"/>
          <w:lang w:val="en-US" w:eastAsia="zh-CN"/>
        </w:rPr>
        <w:t>l</w:t>
      </w:r>
      <w:r>
        <w:rPr>
          <w:rFonts w:ascii="Arial" w:hAnsi="Arial" w:eastAsia="宋体" w:cs="Arial"/>
          <w:szCs w:val="21"/>
        </w:rPr>
        <w:t>)</w:t>
      </w:r>
      <w:r>
        <w:rPr>
          <w:rFonts w:hint="eastAsia" w:ascii="Arial" w:hAnsi="Arial" w:eastAsia="宋体" w:cs="Arial"/>
          <w:szCs w:val="21"/>
          <w:lang w:val="en-US" w:eastAsia="zh-CN"/>
        </w:rPr>
        <w:t>涉及</w:t>
      </w:r>
      <w:r>
        <w:rPr>
          <w:rFonts w:hint="default" w:ascii="Arial" w:hAnsi="Arial" w:eastAsia="宋体" w:cs="Arial"/>
          <w:szCs w:val="21"/>
          <w:lang w:val="en-US" w:eastAsia="zh-CN"/>
        </w:rPr>
        <w:t>排污许可</w:t>
      </w:r>
      <w:r>
        <w:rPr>
          <w:rFonts w:hint="eastAsia" w:ascii="Arial" w:hAnsi="Arial" w:eastAsia="宋体" w:cs="Arial"/>
          <w:szCs w:val="21"/>
          <w:lang w:val="en-US" w:eastAsia="zh-CN"/>
        </w:rPr>
        <w:t>的企业，需</w:t>
      </w:r>
      <w:r>
        <w:rPr>
          <w:rFonts w:hint="default" w:ascii="Arial" w:hAnsi="Arial" w:eastAsia="宋体" w:cs="Arial"/>
          <w:szCs w:val="21"/>
          <w:lang w:val="en-US" w:eastAsia="zh-CN"/>
        </w:rPr>
        <w:t>根据《固定</w:t>
      </w:r>
      <w:r>
        <w:rPr>
          <w:rFonts w:hint="default" w:ascii="Arial" w:hAnsi="Arial" w:eastAsia="宋体" w:cs="Arial"/>
          <w:szCs w:val="21"/>
        </w:rPr>
        <w:t>污染源排污许可分类管理目录》要求，提供排污许可证或固定污染源备案登</w:t>
      </w:r>
      <w:r>
        <w:rPr>
          <w:rFonts w:hint="default" w:ascii="Arial" w:hAnsi="Arial" w:eastAsia="宋体" w:cs="Arial"/>
          <w:szCs w:val="21"/>
          <w:lang w:val="en-US" w:eastAsia="zh-CN"/>
        </w:rPr>
        <w:t>记表及回执；</w:t>
      </w:r>
    </w:p>
    <w:p w14:paraId="7B972DD0">
      <w:pPr>
        <w:autoSpaceDE w:val="0"/>
        <w:autoSpaceDN w:val="0"/>
        <w:adjustRightInd w:val="0"/>
        <w:spacing w:line="360" w:lineRule="auto"/>
        <w:ind w:firstLine="315" w:firstLineChars="150"/>
        <w:jc w:val="left"/>
        <w:rPr>
          <w:rFonts w:hint="default" w:ascii="Arial" w:hAnsi="Arial" w:eastAsia="宋体" w:cs="Arial"/>
          <w:szCs w:val="21"/>
          <w:lang w:val="en-US" w:eastAsia="zh-CN"/>
        </w:rPr>
      </w:pPr>
      <w:r>
        <w:rPr>
          <w:rFonts w:hint="eastAsia" w:ascii="Arial" w:hAnsi="Arial" w:eastAsia="宋体" w:cs="Arial"/>
          <w:szCs w:val="21"/>
          <w:lang w:val="en-US" w:eastAsia="zh-CN"/>
        </w:rPr>
        <w:t>m</w:t>
      </w:r>
      <w:r>
        <w:rPr>
          <w:rFonts w:hint="default" w:ascii="Arial" w:hAnsi="Arial" w:eastAsia="宋体" w:cs="Arial"/>
          <w:szCs w:val="21"/>
          <w:lang w:val="en-US" w:eastAsia="zh-CN"/>
        </w:rPr>
        <w:t>)</w:t>
      </w:r>
      <w:r>
        <w:rPr>
          <w:rFonts w:hint="eastAsia" w:ascii="Arial" w:hAnsi="Arial" w:eastAsia="宋体" w:cs="Arial"/>
          <w:szCs w:val="21"/>
          <w:lang w:val="en-US" w:eastAsia="zh-CN"/>
        </w:rPr>
        <w:t>涉及</w:t>
      </w:r>
      <w:r>
        <w:rPr>
          <w:rFonts w:hint="default" w:ascii="Arial" w:hAnsi="Arial" w:eastAsia="宋体" w:cs="Arial"/>
          <w:szCs w:val="21"/>
          <w:lang w:val="en-US" w:eastAsia="zh-CN"/>
        </w:rPr>
        <w:t>污染物排放检测</w:t>
      </w:r>
      <w:r>
        <w:rPr>
          <w:rFonts w:hint="eastAsia" w:ascii="Arial" w:hAnsi="Arial" w:eastAsia="宋体" w:cs="Arial"/>
          <w:szCs w:val="21"/>
          <w:lang w:val="en-US" w:eastAsia="zh-CN"/>
        </w:rPr>
        <w:t>的企业，需</w:t>
      </w:r>
      <w:r>
        <w:rPr>
          <w:rFonts w:hint="default" w:ascii="Arial" w:hAnsi="Arial" w:eastAsia="宋体" w:cs="Arial"/>
          <w:szCs w:val="21"/>
          <w:lang w:val="en-US" w:eastAsia="zh-CN"/>
        </w:rPr>
        <w:t>根据《环境管理体系认证规则》释义要求，提供有效的环境检测报告；</w:t>
      </w:r>
    </w:p>
    <w:p w14:paraId="00EEAB32">
      <w:pPr>
        <w:autoSpaceDE w:val="0"/>
        <w:autoSpaceDN w:val="0"/>
        <w:adjustRightInd w:val="0"/>
        <w:spacing w:line="360" w:lineRule="auto"/>
        <w:ind w:firstLine="315" w:firstLineChars="150"/>
        <w:jc w:val="left"/>
        <w:rPr>
          <w:rFonts w:hint="default" w:ascii="Arial" w:hAnsi="Arial" w:eastAsia="宋体" w:cs="Arial"/>
          <w:szCs w:val="21"/>
          <w:lang w:val="en-US" w:eastAsia="zh-CN"/>
        </w:rPr>
      </w:pPr>
      <w:r>
        <w:rPr>
          <w:rFonts w:hint="eastAsia" w:ascii="Arial" w:hAnsi="Arial" w:eastAsia="宋体" w:cs="Arial"/>
          <w:szCs w:val="21"/>
          <w:lang w:val="en-US" w:eastAsia="zh-CN"/>
        </w:rPr>
        <w:t>n</w:t>
      </w:r>
      <w:r>
        <w:rPr>
          <w:rFonts w:hint="default" w:ascii="Arial" w:hAnsi="Arial" w:eastAsia="宋体" w:cs="Arial"/>
          <w:szCs w:val="21"/>
          <w:lang w:val="en-US" w:eastAsia="zh-CN"/>
        </w:rPr>
        <w:t>)</w:t>
      </w:r>
      <w:r>
        <w:rPr>
          <w:rFonts w:hint="eastAsia" w:ascii="Arial" w:hAnsi="Arial" w:eastAsia="宋体" w:cs="Arial"/>
          <w:szCs w:val="21"/>
          <w:lang w:val="en-US" w:eastAsia="zh-CN"/>
        </w:rPr>
        <w:t>涉及</w:t>
      </w:r>
      <w:r>
        <w:rPr>
          <w:rFonts w:hint="default" w:ascii="Arial" w:hAnsi="Arial" w:eastAsia="宋体" w:cs="Arial"/>
          <w:szCs w:val="21"/>
          <w:lang w:val="en-US" w:eastAsia="zh-CN"/>
        </w:rPr>
        <w:t>危险化学品管理</w:t>
      </w:r>
      <w:r>
        <w:rPr>
          <w:rFonts w:hint="eastAsia" w:ascii="Arial" w:hAnsi="Arial" w:eastAsia="宋体" w:cs="Arial"/>
          <w:szCs w:val="21"/>
          <w:lang w:val="en-US" w:eastAsia="zh-CN"/>
        </w:rPr>
        <w:t>的企业，需</w:t>
      </w:r>
      <w:r>
        <w:rPr>
          <w:rFonts w:hint="default" w:ascii="Arial" w:hAnsi="Arial" w:eastAsia="宋体" w:cs="Arial"/>
          <w:szCs w:val="21"/>
          <w:lang w:val="en-US" w:eastAsia="zh-CN"/>
        </w:rPr>
        <w:t>依据GB18218《危险化学品重大危险源辨识》，提供化学品清单；</w:t>
      </w:r>
    </w:p>
    <w:p w14:paraId="202AAD1D">
      <w:pPr>
        <w:autoSpaceDE w:val="0"/>
        <w:autoSpaceDN w:val="0"/>
        <w:adjustRightInd w:val="0"/>
        <w:spacing w:line="360" w:lineRule="auto"/>
        <w:ind w:firstLine="315" w:firstLineChars="150"/>
        <w:jc w:val="left"/>
        <w:rPr>
          <w:rFonts w:hint="default" w:ascii="Arial" w:hAnsi="Arial" w:eastAsia="宋体" w:cs="Arial"/>
          <w:szCs w:val="21"/>
          <w:lang w:val="en-US" w:eastAsia="zh-CN"/>
        </w:rPr>
      </w:pPr>
      <w:r>
        <w:rPr>
          <w:rFonts w:hint="eastAsia" w:ascii="Arial" w:hAnsi="Arial" w:eastAsia="宋体" w:cs="Arial"/>
          <w:szCs w:val="21"/>
          <w:lang w:val="en-US" w:eastAsia="zh-CN"/>
        </w:rPr>
        <w:t>o</w:t>
      </w:r>
      <w:r>
        <w:rPr>
          <w:rFonts w:hint="default" w:ascii="Arial" w:hAnsi="Arial" w:eastAsia="宋体" w:cs="Arial"/>
          <w:szCs w:val="21"/>
          <w:lang w:val="en-US" w:eastAsia="zh-CN"/>
        </w:rPr>
        <w:t>)</w:t>
      </w:r>
      <w:r>
        <w:rPr>
          <w:rFonts w:hint="eastAsia" w:ascii="Arial" w:hAnsi="Arial" w:eastAsia="宋体" w:cs="Arial"/>
          <w:szCs w:val="21"/>
          <w:lang w:val="en-US" w:eastAsia="zh-CN"/>
        </w:rPr>
        <w:t>有</w:t>
      </w:r>
      <w:r>
        <w:rPr>
          <w:rFonts w:hint="default" w:ascii="Arial" w:hAnsi="Arial" w:eastAsia="宋体" w:cs="Arial"/>
          <w:szCs w:val="21"/>
          <w:lang w:val="en-US" w:eastAsia="zh-CN"/>
        </w:rPr>
        <w:t>突发环境事件</w:t>
      </w:r>
      <w:r>
        <w:rPr>
          <w:rFonts w:hint="eastAsia" w:ascii="Arial" w:hAnsi="Arial" w:eastAsia="宋体" w:cs="Arial"/>
          <w:szCs w:val="21"/>
          <w:lang w:val="en-US" w:eastAsia="zh-CN"/>
        </w:rPr>
        <w:t>的企业，需</w:t>
      </w:r>
      <w:r>
        <w:rPr>
          <w:rFonts w:hint="default" w:ascii="Arial" w:hAnsi="Arial" w:eastAsia="宋体" w:cs="Arial"/>
          <w:szCs w:val="21"/>
          <w:lang w:val="en-US" w:eastAsia="zh-CN"/>
        </w:rPr>
        <w:t>提供近一年内的突发环境事件报告及整改资料，</w:t>
      </w:r>
      <w:r>
        <w:rPr>
          <w:rFonts w:hint="eastAsia" w:ascii="Arial" w:hAnsi="Arial" w:eastAsia="宋体" w:cs="Arial"/>
          <w:szCs w:val="21"/>
          <w:lang w:val="en-US" w:eastAsia="zh-CN"/>
        </w:rPr>
        <w:t>整改应</w:t>
      </w:r>
      <w:r>
        <w:rPr>
          <w:rFonts w:hint="default" w:ascii="Arial" w:hAnsi="Arial" w:eastAsia="宋体" w:cs="Arial"/>
          <w:szCs w:val="21"/>
          <w:lang w:val="en-US" w:eastAsia="zh-CN"/>
        </w:rPr>
        <w:t>符合《国家突发环境事件应急预案》要求；</w:t>
      </w:r>
    </w:p>
    <w:p w14:paraId="576FC69B">
      <w:pPr>
        <w:autoSpaceDE w:val="0"/>
        <w:autoSpaceDN w:val="0"/>
        <w:adjustRightInd w:val="0"/>
        <w:spacing w:line="360" w:lineRule="auto"/>
        <w:ind w:firstLine="315" w:firstLineChars="150"/>
        <w:jc w:val="left"/>
        <w:rPr>
          <w:rFonts w:hint="default" w:ascii="Arial" w:hAnsi="Arial" w:eastAsia="宋体" w:cs="Arial"/>
          <w:szCs w:val="21"/>
          <w:lang w:val="en-US" w:eastAsia="zh-CN"/>
        </w:rPr>
      </w:pPr>
      <w:r>
        <w:rPr>
          <w:rFonts w:hint="eastAsia" w:ascii="Arial" w:hAnsi="Arial" w:eastAsia="宋体" w:cs="Arial"/>
          <w:szCs w:val="21"/>
          <w:lang w:val="en-US" w:eastAsia="zh-CN"/>
        </w:rPr>
        <w:t>p</w:t>
      </w:r>
      <w:r>
        <w:rPr>
          <w:rFonts w:hint="default" w:ascii="Arial" w:hAnsi="Arial" w:eastAsia="宋体" w:cs="Arial"/>
          <w:szCs w:val="21"/>
          <w:lang w:val="en-US" w:eastAsia="zh-CN"/>
        </w:rPr>
        <w:t>)</w:t>
      </w:r>
      <w:r>
        <w:rPr>
          <w:rFonts w:hint="eastAsia" w:ascii="Arial" w:hAnsi="Arial" w:eastAsia="宋体" w:cs="Arial"/>
          <w:szCs w:val="21"/>
          <w:lang w:val="en-US" w:eastAsia="zh-CN"/>
        </w:rPr>
        <w:t>涉及</w:t>
      </w:r>
      <w:r>
        <w:rPr>
          <w:rFonts w:hint="default" w:ascii="Arial" w:hAnsi="Arial" w:eastAsia="宋体" w:cs="Arial"/>
          <w:szCs w:val="21"/>
          <w:lang w:val="en-US" w:eastAsia="zh-CN"/>
        </w:rPr>
        <w:t>安全评价手续</w:t>
      </w:r>
      <w:r>
        <w:rPr>
          <w:rFonts w:hint="eastAsia" w:ascii="Arial" w:hAnsi="Arial" w:eastAsia="宋体" w:cs="Arial"/>
          <w:szCs w:val="21"/>
          <w:lang w:val="en-US" w:eastAsia="zh-CN"/>
        </w:rPr>
        <w:t>的企业，需</w:t>
      </w:r>
      <w:r>
        <w:rPr>
          <w:rFonts w:hint="default" w:ascii="Arial" w:hAnsi="Arial" w:eastAsia="宋体" w:cs="Arial"/>
          <w:szCs w:val="21"/>
          <w:lang w:val="en-US" w:eastAsia="zh-CN"/>
        </w:rPr>
        <w:t>根据《安全生产法》《危险化学品安全管理条例》等法规要求，提供安全预评价、验收评价、现状评价等相关文件；</w:t>
      </w:r>
    </w:p>
    <w:p w14:paraId="7DB07C6F">
      <w:pPr>
        <w:autoSpaceDE w:val="0"/>
        <w:autoSpaceDN w:val="0"/>
        <w:adjustRightInd w:val="0"/>
        <w:spacing w:line="360" w:lineRule="auto"/>
        <w:ind w:firstLine="315" w:firstLineChars="150"/>
        <w:jc w:val="left"/>
        <w:rPr>
          <w:rFonts w:hint="default" w:ascii="Arial" w:hAnsi="Arial" w:eastAsia="宋体" w:cs="Arial"/>
          <w:szCs w:val="21"/>
          <w:lang w:val="en-US" w:eastAsia="zh-CN"/>
        </w:rPr>
      </w:pPr>
      <w:r>
        <w:rPr>
          <w:rFonts w:hint="eastAsia" w:ascii="Arial" w:hAnsi="Arial" w:eastAsia="宋体" w:cs="Arial"/>
          <w:szCs w:val="21"/>
          <w:lang w:val="en-US" w:eastAsia="zh-CN"/>
        </w:rPr>
        <w:t>q</w:t>
      </w:r>
      <w:r>
        <w:rPr>
          <w:rFonts w:hint="default" w:ascii="Arial" w:hAnsi="Arial" w:eastAsia="宋体" w:cs="Arial"/>
          <w:szCs w:val="21"/>
          <w:lang w:val="en-US" w:eastAsia="zh-CN"/>
        </w:rPr>
        <w:t>)</w:t>
      </w:r>
      <w:r>
        <w:rPr>
          <w:rFonts w:hint="eastAsia" w:ascii="Arial" w:hAnsi="Arial" w:eastAsia="宋体" w:cs="Arial"/>
          <w:szCs w:val="21"/>
          <w:lang w:val="en-US" w:eastAsia="zh-CN"/>
        </w:rPr>
        <w:t>涉及</w:t>
      </w:r>
      <w:r>
        <w:rPr>
          <w:rFonts w:hint="default" w:ascii="Arial" w:hAnsi="Arial" w:eastAsia="宋体" w:cs="Arial"/>
          <w:szCs w:val="21"/>
          <w:lang w:val="en-US" w:eastAsia="zh-CN"/>
        </w:rPr>
        <w:t>职业病评价手续</w:t>
      </w:r>
      <w:r>
        <w:rPr>
          <w:rFonts w:hint="eastAsia" w:ascii="Arial" w:hAnsi="Arial" w:eastAsia="宋体" w:cs="Arial"/>
          <w:szCs w:val="21"/>
          <w:lang w:val="en-US" w:eastAsia="zh-CN"/>
        </w:rPr>
        <w:t>的企业，需</w:t>
      </w:r>
      <w:r>
        <w:rPr>
          <w:rFonts w:hint="default" w:ascii="Arial" w:hAnsi="Arial" w:eastAsia="宋体" w:cs="Arial"/>
          <w:szCs w:val="21"/>
          <w:lang w:val="en-US" w:eastAsia="zh-CN"/>
        </w:rPr>
        <w:t>根据《职业病防治法》要求，提供职业病预评价、控制效果评价、现状评价报告；</w:t>
      </w:r>
    </w:p>
    <w:p w14:paraId="774C51ED">
      <w:pPr>
        <w:autoSpaceDE w:val="0"/>
        <w:autoSpaceDN w:val="0"/>
        <w:adjustRightInd w:val="0"/>
        <w:spacing w:line="360" w:lineRule="auto"/>
        <w:ind w:firstLine="315" w:firstLineChars="150"/>
        <w:jc w:val="left"/>
        <w:rPr>
          <w:rFonts w:hint="default" w:ascii="Arial" w:hAnsi="Arial" w:eastAsia="宋体" w:cs="Arial"/>
          <w:szCs w:val="21"/>
          <w:lang w:val="en-US" w:eastAsia="zh-CN"/>
        </w:rPr>
      </w:pPr>
      <w:r>
        <w:rPr>
          <w:rFonts w:hint="eastAsia" w:ascii="Arial" w:hAnsi="Arial" w:eastAsia="宋体" w:cs="Arial"/>
          <w:szCs w:val="21"/>
          <w:lang w:val="en-US" w:eastAsia="zh-CN"/>
        </w:rPr>
        <w:t>r</w:t>
      </w:r>
      <w:r>
        <w:rPr>
          <w:rFonts w:hint="default" w:ascii="Arial" w:hAnsi="Arial" w:eastAsia="宋体" w:cs="Arial"/>
          <w:szCs w:val="21"/>
          <w:lang w:val="en-US" w:eastAsia="zh-CN"/>
        </w:rPr>
        <w:t>)</w:t>
      </w:r>
      <w:r>
        <w:rPr>
          <w:rFonts w:hint="eastAsia" w:ascii="Arial" w:hAnsi="Arial" w:eastAsia="宋体" w:cs="Arial"/>
          <w:szCs w:val="21"/>
          <w:lang w:val="en-US" w:eastAsia="zh-CN"/>
        </w:rPr>
        <w:t>涉及</w:t>
      </w:r>
      <w:r>
        <w:rPr>
          <w:rFonts w:hint="default" w:ascii="Arial" w:hAnsi="Arial" w:eastAsia="宋体" w:cs="Arial"/>
          <w:szCs w:val="21"/>
          <w:lang w:val="en-US" w:eastAsia="zh-CN"/>
        </w:rPr>
        <w:t>职业病危害因素定期检测</w:t>
      </w:r>
      <w:r>
        <w:rPr>
          <w:rFonts w:hint="eastAsia" w:ascii="Arial" w:hAnsi="Arial" w:eastAsia="宋体" w:cs="Arial"/>
          <w:szCs w:val="21"/>
          <w:lang w:val="en-US" w:eastAsia="zh-CN"/>
        </w:rPr>
        <w:t>的企业，需</w:t>
      </w:r>
      <w:r>
        <w:rPr>
          <w:rFonts w:hint="default" w:ascii="Arial" w:hAnsi="Arial" w:eastAsia="宋体" w:cs="Arial"/>
          <w:szCs w:val="21"/>
          <w:lang w:val="en-US" w:eastAsia="zh-CN"/>
        </w:rPr>
        <w:t>提供工作场所有害因素检测报告；</w:t>
      </w:r>
    </w:p>
    <w:p w14:paraId="1EC8479B">
      <w:pPr>
        <w:autoSpaceDE w:val="0"/>
        <w:autoSpaceDN w:val="0"/>
        <w:adjustRightInd w:val="0"/>
        <w:spacing w:line="360" w:lineRule="auto"/>
        <w:ind w:firstLine="315" w:firstLineChars="150"/>
        <w:jc w:val="left"/>
        <w:rPr>
          <w:rFonts w:hint="default" w:ascii="Arial" w:hAnsi="Arial" w:eastAsia="宋体" w:cs="Arial"/>
          <w:szCs w:val="21"/>
          <w:lang w:val="en-US" w:eastAsia="zh-CN"/>
        </w:rPr>
      </w:pPr>
      <w:r>
        <w:rPr>
          <w:rFonts w:hint="eastAsia" w:ascii="Arial" w:hAnsi="Arial" w:eastAsia="宋体" w:cs="Arial"/>
          <w:szCs w:val="21"/>
          <w:lang w:val="en-US" w:eastAsia="zh-CN"/>
        </w:rPr>
        <w:t>s</w:t>
      </w:r>
      <w:r>
        <w:rPr>
          <w:rFonts w:hint="default" w:ascii="Arial" w:hAnsi="Arial" w:eastAsia="宋体" w:cs="Arial"/>
          <w:szCs w:val="21"/>
          <w:lang w:val="en-US" w:eastAsia="zh-CN"/>
        </w:rPr>
        <w:t>)</w:t>
      </w:r>
      <w:r>
        <w:rPr>
          <w:rFonts w:hint="eastAsia" w:ascii="Arial" w:hAnsi="Arial" w:eastAsia="宋体" w:cs="Arial"/>
          <w:szCs w:val="21"/>
          <w:lang w:val="en-US" w:eastAsia="zh-CN"/>
        </w:rPr>
        <w:t>涉及</w:t>
      </w:r>
      <w:r>
        <w:rPr>
          <w:rFonts w:hint="default" w:ascii="Arial" w:hAnsi="Arial" w:eastAsia="宋体" w:cs="Arial"/>
          <w:szCs w:val="21"/>
          <w:lang w:val="en-US" w:eastAsia="zh-CN"/>
        </w:rPr>
        <w:t>职业健康档案</w:t>
      </w:r>
      <w:r>
        <w:rPr>
          <w:rFonts w:hint="eastAsia" w:ascii="Arial" w:hAnsi="Arial" w:eastAsia="宋体" w:cs="Arial"/>
          <w:szCs w:val="21"/>
          <w:lang w:val="en-US" w:eastAsia="zh-CN"/>
        </w:rPr>
        <w:t>的企业，需</w:t>
      </w:r>
      <w:r>
        <w:rPr>
          <w:rFonts w:hint="default" w:ascii="Arial" w:hAnsi="Arial" w:eastAsia="宋体" w:cs="Arial"/>
          <w:szCs w:val="21"/>
          <w:lang w:val="en-US" w:eastAsia="zh-CN"/>
        </w:rPr>
        <w:t>提供职业病评价报告及职业病岗位人员上岗前、岗中、离岗时的职业病筛查报告；</w:t>
      </w:r>
    </w:p>
    <w:p w14:paraId="5FED6D5A">
      <w:pPr>
        <w:autoSpaceDE w:val="0"/>
        <w:autoSpaceDN w:val="0"/>
        <w:adjustRightInd w:val="0"/>
        <w:spacing w:line="360" w:lineRule="auto"/>
        <w:ind w:firstLine="315" w:firstLineChars="150"/>
        <w:jc w:val="left"/>
        <w:rPr>
          <w:rFonts w:hint="default" w:ascii="Arial" w:hAnsi="Arial" w:eastAsia="宋体" w:cs="Arial"/>
          <w:szCs w:val="21"/>
          <w:lang w:val="en-US" w:eastAsia="zh-CN"/>
        </w:rPr>
      </w:pPr>
      <w:r>
        <w:rPr>
          <w:rFonts w:hint="eastAsia" w:ascii="Arial" w:hAnsi="Arial" w:eastAsia="宋体" w:cs="Arial"/>
          <w:szCs w:val="21"/>
          <w:lang w:val="en-US" w:eastAsia="zh-CN"/>
        </w:rPr>
        <w:t>t</w:t>
      </w:r>
      <w:r>
        <w:rPr>
          <w:rFonts w:hint="default" w:ascii="Arial" w:hAnsi="Arial" w:eastAsia="宋体" w:cs="Arial"/>
          <w:szCs w:val="21"/>
          <w:lang w:val="en-US" w:eastAsia="zh-CN"/>
        </w:rPr>
        <w:t>)</w:t>
      </w:r>
      <w:r>
        <w:rPr>
          <w:rFonts w:hint="eastAsia" w:ascii="Arial" w:hAnsi="Arial" w:eastAsia="宋体" w:cs="Arial"/>
          <w:szCs w:val="21"/>
          <w:lang w:val="en-US" w:eastAsia="zh-CN"/>
        </w:rPr>
        <w:t>涉及</w:t>
      </w:r>
      <w:r>
        <w:rPr>
          <w:rFonts w:hint="default" w:ascii="Arial" w:hAnsi="Arial" w:eastAsia="宋体" w:cs="Arial"/>
          <w:szCs w:val="21"/>
          <w:lang w:val="en-US" w:eastAsia="zh-CN"/>
        </w:rPr>
        <w:t>消防安全</w:t>
      </w:r>
      <w:r>
        <w:rPr>
          <w:rFonts w:hint="eastAsia" w:ascii="Arial" w:hAnsi="Arial" w:eastAsia="宋体" w:cs="Arial"/>
          <w:szCs w:val="21"/>
          <w:lang w:val="en-US" w:eastAsia="zh-CN"/>
        </w:rPr>
        <w:t>的企业，需</w:t>
      </w:r>
      <w:r>
        <w:rPr>
          <w:rFonts w:hint="default" w:ascii="Arial" w:hAnsi="Arial" w:eastAsia="宋体" w:cs="Arial"/>
          <w:szCs w:val="21"/>
          <w:lang w:val="en-US" w:eastAsia="zh-CN"/>
        </w:rPr>
        <w:t>提供公安部门出具的消防验收意见、消防验收备案凭证、消防检查记录或其他有效证明文件；</w:t>
      </w:r>
    </w:p>
    <w:p w14:paraId="385D6136">
      <w:pPr>
        <w:autoSpaceDE w:val="0"/>
        <w:autoSpaceDN w:val="0"/>
        <w:adjustRightInd w:val="0"/>
        <w:spacing w:line="360" w:lineRule="auto"/>
        <w:ind w:firstLine="315" w:firstLineChars="150"/>
        <w:jc w:val="left"/>
        <w:rPr>
          <w:rFonts w:hint="default" w:ascii="Arial" w:hAnsi="Arial" w:eastAsia="宋体" w:cs="Arial"/>
          <w:szCs w:val="21"/>
          <w:lang w:val="en-US" w:eastAsia="zh-CN"/>
        </w:rPr>
      </w:pPr>
      <w:r>
        <w:rPr>
          <w:rFonts w:hint="eastAsia" w:ascii="Arial" w:hAnsi="Arial" w:eastAsia="宋体" w:cs="Arial"/>
          <w:szCs w:val="21"/>
          <w:lang w:val="en-US" w:eastAsia="zh-CN"/>
        </w:rPr>
        <w:t>u</w:t>
      </w:r>
      <w:r>
        <w:rPr>
          <w:rFonts w:hint="default" w:ascii="Arial" w:hAnsi="Arial" w:eastAsia="宋体" w:cs="Arial"/>
          <w:szCs w:val="21"/>
          <w:lang w:val="en-US" w:eastAsia="zh-CN"/>
        </w:rPr>
        <w:t>)</w:t>
      </w:r>
      <w:r>
        <w:rPr>
          <w:rFonts w:hint="eastAsia" w:ascii="Arial" w:hAnsi="Arial" w:eastAsia="宋体" w:cs="Arial"/>
          <w:szCs w:val="21"/>
          <w:lang w:val="en-US" w:eastAsia="zh-CN"/>
        </w:rPr>
        <w:t>涉及</w:t>
      </w:r>
      <w:r>
        <w:rPr>
          <w:rFonts w:hint="default" w:ascii="Arial" w:hAnsi="Arial" w:eastAsia="宋体" w:cs="Arial"/>
          <w:szCs w:val="21"/>
          <w:lang w:val="en-US" w:eastAsia="zh-CN"/>
        </w:rPr>
        <w:t>生产安全事故与职业病情况</w:t>
      </w:r>
      <w:r>
        <w:rPr>
          <w:rFonts w:hint="eastAsia" w:ascii="Arial" w:hAnsi="Arial" w:eastAsia="宋体" w:cs="Arial"/>
          <w:szCs w:val="21"/>
          <w:lang w:val="en-US" w:eastAsia="zh-CN"/>
        </w:rPr>
        <w:t>的企业，需</w:t>
      </w:r>
      <w:r>
        <w:rPr>
          <w:rFonts w:hint="default" w:ascii="Arial" w:hAnsi="Arial" w:eastAsia="宋体" w:cs="Arial"/>
          <w:szCs w:val="21"/>
          <w:lang w:val="en-US" w:eastAsia="zh-CN"/>
        </w:rPr>
        <w:t>提供近一年内的事故报告及整改资料，确保无瞒报、漏报行为。</w:t>
      </w:r>
    </w:p>
    <w:p w14:paraId="280BDAFE">
      <w:pPr>
        <w:autoSpaceDE w:val="0"/>
        <w:autoSpaceDN w:val="0"/>
        <w:adjustRightInd w:val="0"/>
        <w:spacing w:line="360" w:lineRule="auto"/>
        <w:ind w:firstLine="315" w:firstLineChars="150"/>
        <w:jc w:val="left"/>
        <w:rPr>
          <w:rFonts w:hint="default" w:ascii="Arial" w:hAnsi="Arial" w:eastAsia="宋体" w:cs="Arial"/>
          <w:szCs w:val="21"/>
          <w:lang w:val="en-US" w:eastAsia="zh-CN"/>
        </w:rPr>
      </w:pPr>
      <w:r>
        <w:rPr>
          <w:rFonts w:hint="default" w:ascii="Arial" w:hAnsi="Arial" w:eastAsia="宋体" w:cs="Arial"/>
          <w:szCs w:val="21"/>
          <w:lang w:val="en-US" w:eastAsia="zh-CN"/>
        </w:rPr>
        <w:t>本单位承诺在认证过程中积极配合，如提供虚假材料或隐瞒真实情况，愿承担由此引发的一切法律后果及责任。</w:t>
      </w:r>
    </w:p>
    <w:p w14:paraId="2B89A504">
      <w:pPr>
        <w:autoSpaceDE w:val="0"/>
        <w:autoSpaceDN w:val="0"/>
        <w:adjustRightInd w:val="0"/>
        <w:spacing w:line="360" w:lineRule="auto"/>
        <w:ind w:firstLine="315" w:firstLineChars="150"/>
        <w:jc w:val="left"/>
        <w:rPr>
          <w:rFonts w:hint="default" w:ascii="Arial" w:hAnsi="Arial" w:eastAsia="宋体" w:cs="Arial"/>
          <w:szCs w:val="21"/>
          <w:lang w:val="en-US" w:eastAsia="zh-CN"/>
        </w:rPr>
      </w:pPr>
      <w:r>
        <w:rPr>
          <w:rFonts w:hint="default" w:ascii="Arial" w:hAnsi="Arial" w:eastAsia="宋体" w:cs="Arial"/>
          <w:szCs w:val="21"/>
          <w:lang w:val="en-US" w:eastAsia="zh-CN"/>
        </w:rPr>
        <w:t>特此承诺。</w:t>
      </w:r>
    </w:p>
    <w:p w14:paraId="1A31D4DB">
      <w:pPr>
        <w:pStyle w:val="10"/>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24"/>
          <w:szCs w:val="24"/>
          <w:shd w:val="clear" w:color="auto" w:fill="FFFFFF"/>
        </w:rPr>
      </w:pPr>
    </w:p>
    <w:p w14:paraId="7BFE3C04">
      <w:pPr>
        <w:autoSpaceDE w:val="0"/>
        <w:autoSpaceDN w:val="0"/>
        <w:adjustRightInd w:val="0"/>
        <w:spacing w:line="360" w:lineRule="auto"/>
        <w:ind w:firstLine="315" w:firstLineChars="150"/>
        <w:jc w:val="left"/>
        <w:rPr>
          <w:rFonts w:hint="default" w:ascii="Arial" w:hAnsi="Arial" w:eastAsia="宋体" w:cs="Arial"/>
          <w:szCs w:val="21"/>
          <w:lang w:val="en-US" w:eastAsia="zh-CN"/>
        </w:rPr>
      </w:pPr>
    </w:p>
    <w:p w14:paraId="5A2076F6">
      <w:pPr>
        <w:autoSpaceDE w:val="0"/>
        <w:autoSpaceDN w:val="0"/>
        <w:adjustRightInd w:val="0"/>
        <w:spacing w:line="360" w:lineRule="auto"/>
        <w:ind w:firstLine="315" w:firstLineChars="150"/>
        <w:jc w:val="left"/>
        <w:rPr>
          <w:rFonts w:hint="eastAsia" w:ascii="Arial" w:hAnsi="Arial" w:cs="Arial"/>
          <w:szCs w:val="21"/>
        </w:rPr>
      </w:pPr>
    </w:p>
    <w:p w14:paraId="0706B43C">
      <w:pPr>
        <w:autoSpaceDE w:val="0"/>
        <w:autoSpaceDN w:val="0"/>
        <w:adjustRightInd w:val="0"/>
        <w:spacing w:line="360" w:lineRule="auto"/>
        <w:jc w:val="left"/>
        <w:rPr>
          <w:rFonts w:hint="eastAsia" w:ascii="Arial" w:hAnsi="Arial" w:cs="Arial"/>
          <w:szCs w:val="21"/>
        </w:rPr>
      </w:pPr>
    </w:p>
    <w:p w14:paraId="56F374F8">
      <w:pPr>
        <w:autoSpaceDE w:val="0"/>
        <w:autoSpaceDN w:val="0"/>
        <w:adjustRightInd w:val="0"/>
        <w:spacing w:line="400" w:lineRule="exact"/>
        <w:jc w:val="left"/>
        <w:rPr>
          <w:rFonts w:hint="eastAsia" w:ascii="Arial" w:hAnsi="Arial" w:cs="Arial"/>
          <w:szCs w:val="21"/>
        </w:rPr>
      </w:pPr>
    </w:p>
    <w:p w14:paraId="49AC6B89">
      <w:pPr>
        <w:autoSpaceDE w:val="0"/>
        <w:autoSpaceDN w:val="0"/>
        <w:adjustRightInd w:val="0"/>
        <w:spacing w:line="400" w:lineRule="exact"/>
        <w:jc w:val="center"/>
        <w:rPr>
          <w:rFonts w:hint="eastAsia" w:ascii="Arial" w:hAnsi="Arial" w:cs="Arial"/>
          <w:szCs w:val="21"/>
        </w:rPr>
      </w:pPr>
      <w:r>
        <w:rPr>
          <w:rFonts w:ascii="Arial" w:hAnsi="Arial" w:cs="Arial"/>
          <w:szCs w:val="21"/>
        </w:rPr>
        <w:t>承诺人(法人或</w:t>
      </w:r>
      <w:r>
        <w:rPr>
          <w:rFonts w:hint="eastAsia" w:ascii="Arial" w:hAnsi="Arial" w:cs="Arial"/>
          <w:szCs w:val="21"/>
        </w:rPr>
        <w:t>委托人</w:t>
      </w:r>
      <w:r>
        <w:rPr>
          <w:rFonts w:ascii="Arial" w:hAnsi="Arial" w:cs="Arial"/>
          <w:szCs w:val="21"/>
        </w:rPr>
        <w:t>签字):</w:t>
      </w:r>
      <w:permStart w:id="1" w:edGrp="everyone"/>
      <w:r>
        <w:rPr>
          <w:rFonts w:hint="eastAsia"/>
        </w:rPr>
        <w:t xml:space="preserve">      </w:t>
      </w:r>
      <w:r>
        <w:t xml:space="preserve">     </w:t>
      </w:r>
      <w:r>
        <w:rPr>
          <w:rFonts w:hint="eastAsia"/>
        </w:rPr>
        <w:t xml:space="preserve">   </w:t>
      </w:r>
    </w:p>
    <w:permEnd w:id="1"/>
    <w:p w14:paraId="2CFA21EC">
      <w:pPr>
        <w:autoSpaceDE w:val="0"/>
        <w:autoSpaceDN w:val="0"/>
        <w:adjustRightInd w:val="0"/>
        <w:spacing w:line="400" w:lineRule="exact"/>
        <w:jc w:val="left"/>
        <w:rPr>
          <w:rFonts w:hint="eastAsia" w:ascii="Arial" w:hAnsi="Arial" w:cs="Arial"/>
          <w:szCs w:val="21"/>
        </w:rPr>
      </w:pPr>
    </w:p>
    <w:p w14:paraId="6D35AFE1">
      <w:pPr>
        <w:autoSpaceDE w:val="0"/>
        <w:autoSpaceDN w:val="0"/>
        <w:adjustRightInd w:val="0"/>
        <w:spacing w:line="400" w:lineRule="exact"/>
        <w:ind w:firstLine="3045" w:firstLineChars="1450"/>
        <w:jc w:val="left"/>
        <w:rPr>
          <w:rFonts w:hint="eastAsia" w:ascii="Arial" w:hAnsi="Arial" w:cs="Arial"/>
          <w:szCs w:val="21"/>
        </w:rPr>
      </w:pPr>
      <w:r>
        <w:rPr>
          <w:rFonts w:ascii="Arial" w:hAnsi="Arial" w:cs="Arial"/>
          <w:szCs w:val="21"/>
        </w:rPr>
        <w:t>单位(章):</w:t>
      </w:r>
      <w:r>
        <w:rPr>
          <w:rFonts w:hint="eastAsia" w:ascii="Arial" w:hAnsi="Arial" w:cs="Arial"/>
          <w:szCs w:val="21"/>
        </w:rPr>
        <w:t xml:space="preserve"> </w:t>
      </w:r>
      <w:permStart w:id="2" w:edGrp="everyone"/>
      <w:r>
        <w:rPr>
          <w:rFonts w:hint="eastAsia" w:ascii="Arial" w:hAnsi="Arial" w:cs="Arial"/>
          <w:szCs w:val="21"/>
        </w:rPr>
        <w:t xml:space="preserve">          </w:t>
      </w:r>
      <w:r>
        <w:rPr>
          <w:rFonts w:hint="eastAsia"/>
        </w:rPr>
        <w:t xml:space="preserve"> </w:t>
      </w:r>
      <w:r>
        <w:rPr>
          <w:rFonts w:hint="eastAsia" w:ascii="Arial" w:hAnsi="Arial" w:cs="Arial"/>
          <w:szCs w:val="21"/>
        </w:rPr>
        <w:t xml:space="preserve">    </w:t>
      </w:r>
    </w:p>
    <w:permEnd w:id="2"/>
    <w:p w14:paraId="310E62DB">
      <w:pPr>
        <w:autoSpaceDE w:val="0"/>
        <w:autoSpaceDN w:val="0"/>
        <w:adjustRightInd w:val="0"/>
        <w:spacing w:line="400" w:lineRule="exact"/>
        <w:ind w:firstLine="3045" w:firstLineChars="1450"/>
        <w:jc w:val="left"/>
        <w:rPr>
          <w:rFonts w:hint="eastAsia" w:ascii="Arial" w:hAnsi="Arial" w:cs="Arial"/>
          <w:szCs w:val="21"/>
        </w:rPr>
      </w:pPr>
      <w:r>
        <w:rPr>
          <w:rFonts w:ascii="Arial" w:hAnsi="Arial" w:cs="Arial"/>
          <w:szCs w:val="21"/>
        </w:rPr>
        <w:t>日</w:t>
      </w:r>
      <w:r>
        <w:rPr>
          <w:rFonts w:hint="eastAsia" w:ascii="Arial" w:hAnsi="Arial" w:cs="Arial"/>
          <w:szCs w:val="21"/>
        </w:rPr>
        <w:t xml:space="preserve">    </w:t>
      </w:r>
      <w:r>
        <w:rPr>
          <w:rFonts w:ascii="Arial" w:hAnsi="Arial" w:cs="Arial"/>
          <w:szCs w:val="21"/>
        </w:rPr>
        <w:t>期:</w:t>
      </w:r>
      <w:r>
        <w:rPr>
          <w:rFonts w:hint="eastAsia" w:ascii="Arial" w:hAnsi="Arial" w:cs="Arial"/>
          <w:szCs w:val="21"/>
        </w:rPr>
        <w:t xml:space="preserve"> </w:t>
      </w:r>
      <w:permStart w:id="3" w:edGrp="everyone"/>
      <w:r>
        <w:rPr>
          <w:rFonts w:hint="eastAsia" w:ascii="Arial" w:hAnsi="Arial" w:cs="Arial"/>
          <w:szCs w:val="21"/>
        </w:rPr>
        <w:t xml:space="preserve">   </w:t>
      </w:r>
      <w:r>
        <w:rPr>
          <w:rFonts w:hint="eastAsia"/>
        </w:rPr>
        <w:t xml:space="preserve"> </w:t>
      </w:r>
      <w:r>
        <w:rPr>
          <w:rFonts w:hint="eastAsia" w:ascii="Arial" w:hAnsi="Arial" w:cs="Arial"/>
          <w:szCs w:val="21"/>
        </w:rPr>
        <w:t xml:space="preserve">  </w:t>
      </w:r>
      <w:permEnd w:id="3"/>
      <w:r>
        <w:rPr>
          <w:rFonts w:hint="eastAsia" w:ascii="Arial" w:hAnsi="Arial" w:cs="Arial"/>
          <w:szCs w:val="21"/>
        </w:rPr>
        <w:t>年</w:t>
      </w:r>
      <w:permStart w:id="4" w:edGrp="everyone"/>
      <w:r>
        <w:rPr>
          <w:rFonts w:hint="eastAsia" w:ascii="Arial" w:hAnsi="Arial" w:cs="Arial"/>
          <w:szCs w:val="21"/>
        </w:rPr>
        <w:t xml:space="preserve">  </w:t>
      </w:r>
      <w:r>
        <w:rPr>
          <w:rFonts w:hint="eastAsia"/>
        </w:rPr>
        <w:t xml:space="preserve"> </w:t>
      </w:r>
      <w:r>
        <w:rPr>
          <w:rFonts w:hint="eastAsia" w:ascii="Arial" w:hAnsi="Arial" w:cs="Arial"/>
          <w:szCs w:val="21"/>
        </w:rPr>
        <w:t xml:space="preserve">   </w:t>
      </w:r>
      <w:permEnd w:id="4"/>
      <w:r>
        <w:rPr>
          <w:rFonts w:hint="eastAsia" w:ascii="Arial" w:hAnsi="Arial" w:cs="Arial"/>
          <w:szCs w:val="21"/>
        </w:rPr>
        <w:t>月</w:t>
      </w:r>
      <w:permStart w:id="5" w:edGrp="everyone"/>
      <w:r>
        <w:rPr>
          <w:rFonts w:hint="eastAsia" w:ascii="Arial" w:hAnsi="Arial" w:cs="Arial"/>
          <w:szCs w:val="21"/>
        </w:rPr>
        <w:t xml:space="preserve">   </w:t>
      </w:r>
      <w:r>
        <w:rPr>
          <w:rFonts w:hint="eastAsia"/>
        </w:rPr>
        <w:t xml:space="preserve"> </w:t>
      </w:r>
      <w:r>
        <w:rPr>
          <w:rFonts w:hint="eastAsia" w:ascii="Arial" w:hAnsi="Arial" w:cs="Arial"/>
          <w:szCs w:val="21"/>
        </w:rPr>
        <w:t xml:space="preserve"> </w:t>
      </w:r>
      <w:permEnd w:id="5"/>
      <w:r>
        <w:rPr>
          <w:rFonts w:hint="eastAsia" w:ascii="Arial" w:hAnsi="Arial" w:cs="Arial"/>
          <w:szCs w:val="21"/>
        </w:rPr>
        <w:t>日</w:t>
      </w:r>
    </w:p>
    <w:bookmarkEnd w:id="1"/>
    <w:p w14:paraId="49D1A933">
      <w:pPr>
        <w:spacing w:line="360" w:lineRule="auto"/>
        <w:ind w:firstLine="1260" w:firstLineChars="600"/>
        <w:rPr>
          <w:rFonts w:hint="eastAsia"/>
        </w:rPr>
      </w:pPr>
    </w:p>
    <w:p w14:paraId="10F210A4">
      <w:pPr>
        <w:jc w:val="both"/>
        <w:rPr>
          <w:rFonts w:hint="eastAsia" w:ascii="Arial" w:hAnsi="Arial" w:cs="Arial"/>
          <w:color w:val="auto"/>
          <w:lang w:val="en-US" w:eastAsia="zh-CN"/>
        </w:rPr>
      </w:pPr>
    </w:p>
    <w:sectPr>
      <w:headerReference r:id="rId3" w:type="default"/>
      <w:footerReference r:id="rId4" w:type="default"/>
      <w:type w:val="continuous"/>
      <w:pgSz w:w="11906" w:h="16838"/>
      <w:pgMar w:top="1270" w:right="924" w:bottom="1304" w:left="1077" w:header="430" w:footer="850"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Abadi MT Condensed Light">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DD0A2">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BFD243">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wrap="none" lIns="0" tIns="0" rIns="0" bIns="0" upright="0">
                      <a:spAutoFit/>
                    </wps:bodyPr>
                  </wps:wsp>
                </a:graphicData>
              </a:graphic>
            </wp:anchor>
          </w:drawing>
        </mc:Choice>
        <mc:Fallback>
          <w:pict>
            <v:shape id="文本框 34"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qz23skBAACaAwAADgAAAGRycy9lMm9Eb2MueG1srVPNjtMwEL4j8Q6W&#10;79TZg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CUljlsc+Pnnj/OvP+ff38nr&#10;N1mfPkCNabcBE9Pw3g+4NbMf0JlpDyra/EVCBOOo7umirhwSEfnRarlaVRgSGJsviM/un4cI6YP0&#10;lmSjoRHHV1Tlx0+QxtQ5JVdz/kYbU0Zo3H8OxMwelnsfe8xWGnbDRGjn2xPy6XHyDXW46JSYjw6F&#10;zUsyG3E2drNxCFHvu7JFuR6Ed4eETZTecoURdiqMIyvspvXKO/HvvWTd/1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yrPbeyQEAAJoDAAAOAAAAAAAAAAEAIAAAAB4BAABkcnMvZTJvRG9j&#10;LnhtbFBLBQYAAAAABgAGAFkBAABZBQAAAAA=&#10;">
              <v:fill on="f" focussize="0,0"/>
              <v:stroke on="f"/>
              <v:imagedata o:title=""/>
              <o:lock v:ext="edit" aspectratio="f"/>
              <v:textbox inset="0mm,0mm,0mm,0mm" style="mso-fit-shape-to-text:t;">
                <w:txbxContent>
                  <w:p w14:paraId="69BFD243">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r>
      <w:rPr>
        <w:rFonts w:hint="eastAsia" w:ascii="黑体" w:hAnsi="黑体" w:eastAsia="黑体"/>
        <w:lang w:val="en-US" w:eastAsia="zh-CN"/>
      </w:rPr>
      <w:t>修订日期：2026年3月1日</w:t>
    </w:r>
  </w:p>
  <w:p w14:paraId="471D366C">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39A18">
    <w:pPr>
      <w:pStyle w:val="8"/>
      <w:keepNext w:val="0"/>
      <w:keepLines w:val="0"/>
      <w:pageBreakBefore w:val="0"/>
      <w:widowControl w:val="0"/>
      <w:tabs>
        <w:tab w:val="center" w:pos="4677"/>
        <w:tab w:val="right" w:pos="9355"/>
        <w:tab w:val="clear" w:pos="4153"/>
        <w:tab w:val="clear" w:pos="8306"/>
      </w:tabs>
      <w:kinsoku/>
      <w:wordWrap/>
      <w:overflowPunct/>
      <w:topLinePunct w:val="0"/>
      <w:bidi w:val="0"/>
      <w:adjustRightInd/>
      <w:snapToGrid w:val="0"/>
      <w:spacing w:before="0"/>
      <w:jc w:val="both"/>
      <w:textAlignment w:val="auto"/>
      <w:rPr>
        <w:rFonts w:hint="eastAsia"/>
        <w:szCs w:val="20"/>
      </w:rPr>
    </w:pPr>
  </w:p>
  <w:p w14:paraId="654D96DA">
    <w:pPr>
      <w:pStyle w:val="8"/>
      <w:keepNext w:val="0"/>
      <w:keepLines w:val="0"/>
      <w:pageBreakBefore w:val="0"/>
      <w:widowControl w:val="0"/>
      <w:tabs>
        <w:tab w:val="center" w:pos="4677"/>
        <w:tab w:val="right" w:pos="9355"/>
        <w:tab w:val="clear" w:pos="4153"/>
        <w:tab w:val="clear" w:pos="8306"/>
      </w:tabs>
      <w:kinsoku/>
      <w:wordWrap/>
      <w:overflowPunct/>
      <w:topLinePunct w:val="0"/>
      <w:bidi w:val="0"/>
      <w:adjustRightInd/>
      <w:snapToGrid w:val="0"/>
      <w:spacing w:before="0"/>
      <w:jc w:val="both"/>
      <w:textAlignment w:val="auto"/>
      <w:rPr>
        <w:rFonts w:hint="eastAsia"/>
        <w:szCs w:val="20"/>
      </w:rPr>
    </w:pPr>
  </w:p>
  <w:p w14:paraId="0E5334A5">
    <w:pPr>
      <w:pStyle w:val="8"/>
      <w:keepNext w:val="0"/>
      <w:keepLines w:val="0"/>
      <w:pageBreakBefore w:val="0"/>
      <w:widowControl w:val="0"/>
      <w:tabs>
        <w:tab w:val="center" w:pos="4677"/>
        <w:tab w:val="right" w:pos="9355"/>
        <w:tab w:val="clear" w:pos="4153"/>
        <w:tab w:val="clear" w:pos="8306"/>
      </w:tabs>
      <w:kinsoku/>
      <w:wordWrap/>
      <w:overflowPunct/>
      <w:topLinePunct w:val="0"/>
      <w:bidi w:val="0"/>
      <w:adjustRightInd/>
      <w:snapToGrid w:val="0"/>
      <w:spacing w:before="0"/>
      <w:jc w:val="both"/>
      <w:textAlignment w:val="auto"/>
      <w:rPr>
        <w:rFonts w:hint="eastAsia"/>
        <w:szCs w:val="20"/>
      </w:rPr>
    </w:pPr>
  </w:p>
  <w:p w14:paraId="185EA124">
    <w:pPr>
      <w:pStyle w:val="8"/>
      <w:keepNext w:val="0"/>
      <w:keepLines w:val="0"/>
      <w:pageBreakBefore w:val="0"/>
      <w:widowControl w:val="0"/>
      <w:tabs>
        <w:tab w:val="center" w:pos="4677"/>
        <w:tab w:val="right" w:pos="9355"/>
        <w:tab w:val="clear" w:pos="4153"/>
        <w:tab w:val="clear" w:pos="8306"/>
      </w:tabs>
      <w:kinsoku/>
      <w:wordWrap/>
      <w:overflowPunct/>
      <w:topLinePunct w:val="0"/>
      <w:bidi w:val="0"/>
      <w:adjustRightInd/>
      <w:snapToGrid w:val="0"/>
      <w:spacing w:before="0"/>
      <w:ind w:firstLine="540" w:firstLineChars="300"/>
      <w:jc w:val="both"/>
      <w:textAlignment w:val="auto"/>
      <w:rPr>
        <w:rFonts w:hint="eastAsia" w:eastAsia="宋体"/>
        <w:lang w:val="en-US" w:eastAsia="zh-CN"/>
      </w:rPr>
    </w:pPr>
    <w:r>
      <w:rPr>
        <w:rFonts w:hint="eastAsia"/>
        <w:szCs w:val="20"/>
      </w:rPr>
      <w:t>杭</w:t>
    </w:r>
    <w:r>
      <w:rPr>
        <w:rFonts w:hint="eastAsia" w:ascii="Times New Roman" w:hAnsi="Times New Roman" w:eastAsia="宋体" w:cs="Times New Roman"/>
        <w:kern w:val="0"/>
        <w:szCs w:val="20"/>
      </w:rPr>
      <w:t>州中奥质量认证有限公司</w:t>
    </w:r>
    <w:r>
      <w:rPr>
        <w:rFonts w:hint="eastAsia" w:ascii="Times New Roman" w:hAnsi="Times New Roman" w:eastAsia="宋体" w:cs="Times New Roman"/>
        <w:kern w:val="0"/>
        <w:szCs w:val="20"/>
        <w:lang w:val="en-US" w:eastAsia="zh-CN"/>
      </w:rPr>
      <w:t xml:space="preserve">                                                              CAS-RC-SC-04 </w:t>
    </w:r>
    <w:r>
      <w:rPr>
        <w:rFonts w:hint="eastAsia" w:ascii="Times New Roman" w:hAnsi="Times New Roman" w:eastAsia="宋体" w:cs="Times New Roman"/>
        <w:kern w:val="0"/>
        <w:szCs w:val="20"/>
      </w:rPr>
      <w:t>D/</w:t>
    </w:r>
    <w:r>
      <w:rPr>
        <w:rFonts w:hint="eastAsia" w:ascii="Times New Roman" w:hAnsi="Times New Roman" w:eastAsia="宋体" w:cs="Times New Roman"/>
        <w:kern w:val="0"/>
        <w:szCs w:val="20"/>
        <w:lang w:val="en-US" w:eastAsia="zh-CN"/>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7A5948"/>
    <w:multiLevelType w:val="singleLevel"/>
    <w:tmpl w:val="067A5948"/>
    <w:lvl w:ilvl="0" w:tentative="0">
      <w:start w:val="15"/>
      <w:numFmt w:val="chineseCounting"/>
      <w:suff w:val="space"/>
      <w:lvlText w:val="第%1条"/>
      <w:lvlJc w:val="left"/>
      <w:rPr>
        <w:rFonts w:hint="eastAsia"/>
      </w:rPr>
    </w:lvl>
  </w:abstractNum>
  <w:abstractNum w:abstractNumId="1">
    <w:nsid w:val="10843E81"/>
    <w:multiLevelType w:val="multilevel"/>
    <w:tmpl w:val="10843E81"/>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3EC25F6C"/>
    <w:multiLevelType w:val="multilevel"/>
    <w:tmpl w:val="3EC25F6C"/>
    <w:lvl w:ilvl="0" w:tentative="0">
      <w:start w:val="1"/>
      <w:numFmt w:val="japaneseCounting"/>
      <w:lvlText w:val="第%1条"/>
      <w:lvlJc w:val="left"/>
      <w:pPr>
        <w:tabs>
          <w:tab w:val="left" w:pos="1260"/>
        </w:tabs>
        <w:ind w:left="1260" w:hanging="840"/>
      </w:pPr>
      <w:rPr>
        <w:rFonts w:hint="eastAsia"/>
      </w:rPr>
    </w:lvl>
    <w:lvl w:ilvl="1" w:tentative="0">
      <w:start w:val="1"/>
      <w:numFmt w:val="decimal"/>
      <w:lvlText w:val="(%2)"/>
      <w:lvlJc w:val="left"/>
      <w:pPr>
        <w:tabs>
          <w:tab w:val="left" w:pos="1260"/>
        </w:tabs>
        <w:ind w:left="1260" w:hanging="420"/>
      </w:pPr>
      <w:rPr>
        <w:rFonts w:hint="eastAsia"/>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42F57331"/>
    <w:multiLevelType w:val="multilevel"/>
    <w:tmpl w:val="42F57331"/>
    <w:lvl w:ilvl="0" w:tentative="0">
      <w:start w:val="1"/>
      <w:numFmt w:val="decimal"/>
      <w:lvlText w:val="(%1)"/>
      <w:lvlJc w:val="left"/>
      <w:pPr>
        <w:tabs>
          <w:tab w:val="left" w:pos="780"/>
        </w:tabs>
        <w:ind w:left="780" w:hanging="420"/>
      </w:pPr>
      <w:rPr>
        <w:rFonts w:hint="eastAsia"/>
      </w:rPr>
    </w:lvl>
    <w:lvl w:ilvl="1" w:tentative="0">
      <w:start w:val="1"/>
      <w:numFmt w:val="lowerLetter"/>
      <w:lvlText w:val="%2)"/>
      <w:lvlJc w:val="left"/>
      <w:pPr>
        <w:tabs>
          <w:tab w:val="left" w:pos="780"/>
        </w:tabs>
        <w:ind w:left="780" w:hanging="420"/>
      </w:pPr>
    </w:lvl>
    <w:lvl w:ilvl="2" w:tentative="0">
      <w:start w:val="1"/>
      <w:numFmt w:val="lowerRoman"/>
      <w:lvlText w:val="%3."/>
      <w:lvlJc w:val="right"/>
      <w:pPr>
        <w:tabs>
          <w:tab w:val="left" w:pos="1200"/>
        </w:tabs>
        <w:ind w:left="1200" w:hanging="420"/>
      </w:pPr>
    </w:lvl>
    <w:lvl w:ilvl="3" w:tentative="0">
      <w:start w:val="1"/>
      <w:numFmt w:val="decimal"/>
      <w:lvlText w:val="%4."/>
      <w:lvlJc w:val="left"/>
      <w:pPr>
        <w:tabs>
          <w:tab w:val="left" w:pos="1620"/>
        </w:tabs>
        <w:ind w:left="1620" w:hanging="420"/>
      </w:pPr>
    </w:lvl>
    <w:lvl w:ilvl="4" w:tentative="0">
      <w:start w:val="1"/>
      <w:numFmt w:val="lowerLetter"/>
      <w:lvlText w:val="%5)"/>
      <w:lvlJc w:val="left"/>
      <w:pPr>
        <w:tabs>
          <w:tab w:val="left" w:pos="2040"/>
        </w:tabs>
        <w:ind w:left="2040" w:hanging="420"/>
      </w:pPr>
    </w:lvl>
    <w:lvl w:ilvl="5" w:tentative="0">
      <w:start w:val="1"/>
      <w:numFmt w:val="lowerRoman"/>
      <w:lvlText w:val="%6."/>
      <w:lvlJc w:val="right"/>
      <w:pPr>
        <w:tabs>
          <w:tab w:val="left" w:pos="2460"/>
        </w:tabs>
        <w:ind w:left="2460" w:hanging="420"/>
      </w:pPr>
    </w:lvl>
    <w:lvl w:ilvl="6" w:tentative="0">
      <w:start w:val="1"/>
      <w:numFmt w:val="decimal"/>
      <w:lvlText w:val="%7."/>
      <w:lvlJc w:val="left"/>
      <w:pPr>
        <w:tabs>
          <w:tab w:val="left" w:pos="2880"/>
        </w:tabs>
        <w:ind w:left="2880" w:hanging="420"/>
      </w:pPr>
    </w:lvl>
    <w:lvl w:ilvl="7" w:tentative="0">
      <w:start w:val="1"/>
      <w:numFmt w:val="lowerLetter"/>
      <w:lvlText w:val="%8)"/>
      <w:lvlJc w:val="left"/>
      <w:pPr>
        <w:tabs>
          <w:tab w:val="left" w:pos="3300"/>
        </w:tabs>
        <w:ind w:left="3300" w:hanging="420"/>
      </w:pPr>
    </w:lvl>
    <w:lvl w:ilvl="8" w:tentative="0">
      <w:start w:val="1"/>
      <w:numFmt w:val="lowerRoman"/>
      <w:lvlText w:val="%9."/>
      <w:lvlJc w:val="right"/>
      <w:pPr>
        <w:tabs>
          <w:tab w:val="left" w:pos="3720"/>
        </w:tabs>
        <w:ind w:left="372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0YzFiYWViYjMwZTIwMjY0Yjc4NjM3YTkyYWJiOWQifQ=="/>
    <w:docVar w:name="KSO_WPS_MARK_KEY" w:val="b2c3e1a4-69f6-413c-869e-5039d16fa697"/>
  </w:docVars>
  <w:rsids>
    <w:rsidRoot w:val="00BC561B"/>
    <w:rsid w:val="00003CB8"/>
    <w:rsid w:val="00010086"/>
    <w:rsid w:val="00015A96"/>
    <w:rsid w:val="000210A6"/>
    <w:rsid w:val="00031F63"/>
    <w:rsid w:val="00033564"/>
    <w:rsid w:val="00034B1D"/>
    <w:rsid w:val="00034DF3"/>
    <w:rsid w:val="000360CE"/>
    <w:rsid w:val="000402CB"/>
    <w:rsid w:val="000407A1"/>
    <w:rsid w:val="00040F57"/>
    <w:rsid w:val="00042AF1"/>
    <w:rsid w:val="00046505"/>
    <w:rsid w:val="000515A1"/>
    <w:rsid w:val="0005493C"/>
    <w:rsid w:val="00057F59"/>
    <w:rsid w:val="00061CA9"/>
    <w:rsid w:val="000632F7"/>
    <w:rsid w:val="0006370E"/>
    <w:rsid w:val="0006449B"/>
    <w:rsid w:val="00066186"/>
    <w:rsid w:val="00066E7D"/>
    <w:rsid w:val="00076778"/>
    <w:rsid w:val="00081F21"/>
    <w:rsid w:val="000868D1"/>
    <w:rsid w:val="00087D2B"/>
    <w:rsid w:val="00095E89"/>
    <w:rsid w:val="00096D41"/>
    <w:rsid w:val="000A1030"/>
    <w:rsid w:val="000A3448"/>
    <w:rsid w:val="000A46FD"/>
    <w:rsid w:val="000A52EC"/>
    <w:rsid w:val="000B1830"/>
    <w:rsid w:val="000B677D"/>
    <w:rsid w:val="000B6D0F"/>
    <w:rsid w:val="000C3132"/>
    <w:rsid w:val="000C43C1"/>
    <w:rsid w:val="000D1132"/>
    <w:rsid w:val="000D2643"/>
    <w:rsid w:val="000D4F60"/>
    <w:rsid w:val="000D5D5B"/>
    <w:rsid w:val="000D6D79"/>
    <w:rsid w:val="000F0B0B"/>
    <w:rsid w:val="000F3EF5"/>
    <w:rsid w:val="000F461C"/>
    <w:rsid w:val="00101006"/>
    <w:rsid w:val="0011462E"/>
    <w:rsid w:val="0011656D"/>
    <w:rsid w:val="0011672E"/>
    <w:rsid w:val="0011755D"/>
    <w:rsid w:val="00122DC3"/>
    <w:rsid w:val="00123261"/>
    <w:rsid w:val="0012399F"/>
    <w:rsid w:val="00127DEF"/>
    <w:rsid w:val="0013024B"/>
    <w:rsid w:val="00132F94"/>
    <w:rsid w:val="00142EC5"/>
    <w:rsid w:val="00143423"/>
    <w:rsid w:val="00145BEF"/>
    <w:rsid w:val="0014680D"/>
    <w:rsid w:val="00151D04"/>
    <w:rsid w:val="00155730"/>
    <w:rsid w:val="00156FDF"/>
    <w:rsid w:val="001570B7"/>
    <w:rsid w:val="00163B25"/>
    <w:rsid w:val="00171219"/>
    <w:rsid w:val="001720B1"/>
    <w:rsid w:val="001727A0"/>
    <w:rsid w:val="001748D8"/>
    <w:rsid w:val="00180DF2"/>
    <w:rsid w:val="001822BA"/>
    <w:rsid w:val="00186CCD"/>
    <w:rsid w:val="0019169E"/>
    <w:rsid w:val="00197169"/>
    <w:rsid w:val="001A2002"/>
    <w:rsid w:val="001A253E"/>
    <w:rsid w:val="001A5090"/>
    <w:rsid w:val="001A61E4"/>
    <w:rsid w:val="001A6E4C"/>
    <w:rsid w:val="001A7714"/>
    <w:rsid w:val="001B7ACF"/>
    <w:rsid w:val="001C1A6C"/>
    <w:rsid w:val="001E11E6"/>
    <w:rsid w:val="001E2844"/>
    <w:rsid w:val="001E2B70"/>
    <w:rsid w:val="001E2C50"/>
    <w:rsid w:val="001F03D1"/>
    <w:rsid w:val="002060E5"/>
    <w:rsid w:val="0020639F"/>
    <w:rsid w:val="0021501D"/>
    <w:rsid w:val="00232D57"/>
    <w:rsid w:val="00233281"/>
    <w:rsid w:val="00235400"/>
    <w:rsid w:val="002422A7"/>
    <w:rsid w:val="002470AC"/>
    <w:rsid w:val="002516C6"/>
    <w:rsid w:val="0025519A"/>
    <w:rsid w:val="002556F4"/>
    <w:rsid w:val="0027194A"/>
    <w:rsid w:val="002719E4"/>
    <w:rsid w:val="00277F3E"/>
    <w:rsid w:val="002825CF"/>
    <w:rsid w:val="00295D9D"/>
    <w:rsid w:val="00296953"/>
    <w:rsid w:val="002B60A4"/>
    <w:rsid w:val="002B61C8"/>
    <w:rsid w:val="002B74D2"/>
    <w:rsid w:val="002C09FA"/>
    <w:rsid w:val="002C121C"/>
    <w:rsid w:val="002C2E59"/>
    <w:rsid w:val="002D4A97"/>
    <w:rsid w:val="002D5407"/>
    <w:rsid w:val="002D60FA"/>
    <w:rsid w:val="002D78DF"/>
    <w:rsid w:val="002E23C7"/>
    <w:rsid w:val="002E4502"/>
    <w:rsid w:val="002E57D7"/>
    <w:rsid w:val="002E6114"/>
    <w:rsid w:val="002E6BA7"/>
    <w:rsid w:val="002F1AEC"/>
    <w:rsid w:val="002F4258"/>
    <w:rsid w:val="00300B27"/>
    <w:rsid w:val="00301371"/>
    <w:rsid w:val="00302F4E"/>
    <w:rsid w:val="003104AC"/>
    <w:rsid w:val="003112E0"/>
    <w:rsid w:val="00311D45"/>
    <w:rsid w:val="003121F3"/>
    <w:rsid w:val="003137FD"/>
    <w:rsid w:val="003150E5"/>
    <w:rsid w:val="003151F5"/>
    <w:rsid w:val="0031723A"/>
    <w:rsid w:val="00317D27"/>
    <w:rsid w:val="003232A4"/>
    <w:rsid w:val="0033138F"/>
    <w:rsid w:val="0033239A"/>
    <w:rsid w:val="003331A5"/>
    <w:rsid w:val="00335032"/>
    <w:rsid w:val="0034070F"/>
    <w:rsid w:val="00342679"/>
    <w:rsid w:val="00342D70"/>
    <w:rsid w:val="0034377F"/>
    <w:rsid w:val="00344469"/>
    <w:rsid w:val="00345231"/>
    <w:rsid w:val="003453BB"/>
    <w:rsid w:val="00347014"/>
    <w:rsid w:val="00347790"/>
    <w:rsid w:val="0035302B"/>
    <w:rsid w:val="00356B0C"/>
    <w:rsid w:val="00357DB6"/>
    <w:rsid w:val="003613F5"/>
    <w:rsid w:val="0036221C"/>
    <w:rsid w:val="00362388"/>
    <w:rsid w:val="00362EE8"/>
    <w:rsid w:val="0036321B"/>
    <w:rsid w:val="003642A3"/>
    <w:rsid w:val="0036491A"/>
    <w:rsid w:val="003661EE"/>
    <w:rsid w:val="003747A8"/>
    <w:rsid w:val="00374D7E"/>
    <w:rsid w:val="00380239"/>
    <w:rsid w:val="00384056"/>
    <w:rsid w:val="003863CF"/>
    <w:rsid w:val="00391578"/>
    <w:rsid w:val="00391604"/>
    <w:rsid w:val="00396C99"/>
    <w:rsid w:val="003A02CC"/>
    <w:rsid w:val="003A249D"/>
    <w:rsid w:val="003A3485"/>
    <w:rsid w:val="003A4F60"/>
    <w:rsid w:val="003A57E1"/>
    <w:rsid w:val="003A6EB2"/>
    <w:rsid w:val="003A73B4"/>
    <w:rsid w:val="003B1F43"/>
    <w:rsid w:val="003C72F1"/>
    <w:rsid w:val="003D5C16"/>
    <w:rsid w:val="003D6217"/>
    <w:rsid w:val="003D7F4B"/>
    <w:rsid w:val="003D7F94"/>
    <w:rsid w:val="003E1586"/>
    <w:rsid w:val="003E51F7"/>
    <w:rsid w:val="003F395B"/>
    <w:rsid w:val="003F4ECB"/>
    <w:rsid w:val="003F7469"/>
    <w:rsid w:val="00400DF8"/>
    <w:rsid w:val="004146AC"/>
    <w:rsid w:val="00414B09"/>
    <w:rsid w:val="00422374"/>
    <w:rsid w:val="0042675D"/>
    <w:rsid w:val="00432E1E"/>
    <w:rsid w:val="0044343D"/>
    <w:rsid w:val="00444DBE"/>
    <w:rsid w:val="00445D8E"/>
    <w:rsid w:val="004509C6"/>
    <w:rsid w:val="00454419"/>
    <w:rsid w:val="00456721"/>
    <w:rsid w:val="0045675E"/>
    <w:rsid w:val="00457557"/>
    <w:rsid w:val="004605F7"/>
    <w:rsid w:val="004635E2"/>
    <w:rsid w:val="00475316"/>
    <w:rsid w:val="004848A5"/>
    <w:rsid w:val="00485A9D"/>
    <w:rsid w:val="004946CB"/>
    <w:rsid w:val="004A0803"/>
    <w:rsid w:val="004A3058"/>
    <w:rsid w:val="004A517A"/>
    <w:rsid w:val="004A721D"/>
    <w:rsid w:val="004B31C5"/>
    <w:rsid w:val="004B4622"/>
    <w:rsid w:val="004C5DA3"/>
    <w:rsid w:val="004D4709"/>
    <w:rsid w:val="004D60BC"/>
    <w:rsid w:val="004D646F"/>
    <w:rsid w:val="004E286B"/>
    <w:rsid w:val="004E5B44"/>
    <w:rsid w:val="004E5CA7"/>
    <w:rsid w:val="004E69D5"/>
    <w:rsid w:val="004E75D0"/>
    <w:rsid w:val="004F4810"/>
    <w:rsid w:val="004F4A02"/>
    <w:rsid w:val="004F4AC4"/>
    <w:rsid w:val="00502959"/>
    <w:rsid w:val="00502F10"/>
    <w:rsid w:val="00506CAA"/>
    <w:rsid w:val="00507122"/>
    <w:rsid w:val="00531BAF"/>
    <w:rsid w:val="00535C70"/>
    <w:rsid w:val="00543652"/>
    <w:rsid w:val="0054494F"/>
    <w:rsid w:val="00545B07"/>
    <w:rsid w:val="00546417"/>
    <w:rsid w:val="00546C15"/>
    <w:rsid w:val="0054724B"/>
    <w:rsid w:val="00551E87"/>
    <w:rsid w:val="0056156D"/>
    <w:rsid w:val="005633F2"/>
    <w:rsid w:val="00564414"/>
    <w:rsid w:val="00566673"/>
    <w:rsid w:val="00570C37"/>
    <w:rsid w:val="00572186"/>
    <w:rsid w:val="005807EC"/>
    <w:rsid w:val="00580992"/>
    <w:rsid w:val="00590A9A"/>
    <w:rsid w:val="005A49EC"/>
    <w:rsid w:val="005A5725"/>
    <w:rsid w:val="005C562A"/>
    <w:rsid w:val="005C7E76"/>
    <w:rsid w:val="005D2421"/>
    <w:rsid w:val="005D29E2"/>
    <w:rsid w:val="005D6BB6"/>
    <w:rsid w:val="005E4606"/>
    <w:rsid w:val="005E66B3"/>
    <w:rsid w:val="005F6958"/>
    <w:rsid w:val="005F6AA8"/>
    <w:rsid w:val="00610044"/>
    <w:rsid w:val="00612C68"/>
    <w:rsid w:val="0061616D"/>
    <w:rsid w:val="00627B0A"/>
    <w:rsid w:val="00630A87"/>
    <w:rsid w:val="00643641"/>
    <w:rsid w:val="00643C62"/>
    <w:rsid w:val="006456C7"/>
    <w:rsid w:val="00650455"/>
    <w:rsid w:val="00656C5E"/>
    <w:rsid w:val="00657D4F"/>
    <w:rsid w:val="0066077C"/>
    <w:rsid w:val="0066143D"/>
    <w:rsid w:val="00663E94"/>
    <w:rsid w:val="00667B66"/>
    <w:rsid w:val="00671DE6"/>
    <w:rsid w:val="00672CB7"/>
    <w:rsid w:val="00673030"/>
    <w:rsid w:val="0068191E"/>
    <w:rsid w:val="0068254E"/>
    <w:rsid w:val="00682D43"/>
    <w:rsid w:val="00687DAF"/>
    <w:rsid w:val="00693AD0"/>
    <w:rsid w:val="00693C16"/>
    <w:rsid w:val="0069782A"/>
    <w:rsid w:val="006A62A1"/>
    <w:rsid w:val="006B3CA9"/>
    <w:rsid w:val="006B4E0F"/>
    <w:rsid w:val="006B5F1C"/>
    <w:rsid w:val="006B6AFD"/>
    <w:rsid w:val="006C0087"/>
    <w:rsid w:val="006C0552"/>
    <w:rsid w:val="006C496B"/>
    <w:rsid w:val="006C55BB"/>
    <w:rsid w:val="006C5FE2"/>
    <w:rsid w:val="006D390A"/>
    <w:rsid w:val="006D3D6A"/>
    <w:rsid w:val="006D4564"/>
    <w:rsid w:val="006D4DCB"/>
    <w:rsid w:val="006D639D"/>
    <w:rsid w:val="006E0113"/>
    <w:rsid w:val="006E1302"/>
    <w:rsid w:val="006E4914"/>
    <w:rsid w:val="006E5BB8"/>
    <w:rsid w:val="006E72F6"/>
    <w:rsid w:val="006F12FA"/>
    <w:rsid w:val="00705B8D"/>
    <w:rsid w:val="00711A0D"/>
    <w:rsid w:val="00715108"/>
    <w:rsid w:val="0071553C"/>
    <w:rsid w:val="007157E5"/>
    <w:rsid w:val="007163D2"/>
    <w:rsid w:val="0072113A"/>
    <w:rsid w:val="007234D7"/>
    <w:rsid w:val="00730C9F"/>
    <w:rsid w:val="00732B14"/>
    <w:rsid w:val="00733144"/>
    <w:rsid w:val="00740A06"/>
    <w:rsid w:val="007601A8"/>
    <w:rsid w:val="00760B99"/>
    <w:rsid w:val="00764B95"/>
    <w:rsid w:val="00767690"/>
    <w:rsid w:val="007676F1"/>
    <w:rsid w:val="007706CC"/>
    <w:rsid w:val="00776ACB"/>
    <w:rsid w:val="00780EB0"/>
    <w:rsid w:val="007818AF"/>
    <w:rsid w:val="007819D7"/>
    <w:rsid w:val="00782ACC"/>
    <w:rsid w:val="007878C3"/>
    <w:rsid w:val="00791E5C"/>
    <w:rsid w:val="00793942"/>
    <w:rsid w:val="00796E3A"/>
    <w:rsid w:val="007A0DD8"/>
    <w:rsid w:val="007A77AE"/>
    <w:rsid w:val="007B0250"/>
    <w:rsid w:val="007C0B30"/>
    <w:rsid w:val="007C22DD"/>
    <w:rsid w:val="007C2E61"/>
    <w:rsid w:val="007D3C32"/>
    <w:rsid w:val="007D5812"/>
    <w:rsid w:val="007D7E81"/>
    <w:rsid w:val="007E1181"/>
    <w:rsid w:val="007E45C8"/>
    <w:rsid w:val="007E4FC5"/>
    <w:rsid w:val="007E5D6D"/>
    <w:rsid w:val="007F0203"/>
    <w:rsid w:val="007F1A12"/>
    <w:rsid w:val="007F509C"/>
    <w:rsid w:val="00810C5D"/>
    <w:rsid w:val="00815A58"/>
    <w:rsid w:val="008169B9"/>
    <w:rsid w:val="00816F15"/>
    <w:rsid w:val="00821EB8"/>
    <w:rsid w:val="00825C5C"/>
    <w:rsid w:val="00827D74"/>
    <w:rsid w:val="0083377C"/>
    <w:rsid w:val="008337D5"/>
    <w:rsid w:val="00843AE5"/>
    <w:rsid w:val="008507D1"/>
    <w:rsid w:val="008569B1"/>
    <w:rsid w:val="008613B3"/>
    <w:rsid w:val="00864B0A"/>
    <w:rsid w:val="008750CE"/>
    <w:rsid w:val="008754CE"/>
    <w:rsid w:val="00875AD4"/>
    <w:rsid w:val="008815A5"/>
    <w:rsid w:val="008835AE"/>
    <w:rsid w:val="00895282"/>
    <w:rsid w:val="00897448"/>
    <w:rsid w:val="008A07F8"/>
    <w:rsid w:val="008A1B0C"/>
    <w:rsid w:val="008B3A3A"/>
    <w:rsid w:val="008C5BA0"/>
    <w:rsid w:val="008C7BAD"/>
    <w:rsid w:val="008D2506"/>
    <w:rsid w:val="008D4892"/>
    <w:rsid w:val="008E0563"/>
    <w:rsid w:val="008E0D3E"/>
    <w:rsid w:val="008E4CE5"/>
    <w:rsid w:val="008E4D7D"/>
    <w:rsid w:val="008E58D3"/>
    <w:rsid w:val="008E5F1D"/>
    <w:rsid w:val="008F2F50"/>
    <w:rsid w:val="008F3A27"/>
    <w:rsid w:val="008F56BC"/>
    <w:rsid w:val="00900FC9"/>
    <w:rsid w:val="0090127F"/>
    <w:rsid w:val="00903290"/>
    <w:rsid w:val="0090733F"/>
    <w:rsid w:val="00910F8A"/>
    <w:rsid w:val="0091599E"/>
    <w:rsid w:val="009160AD"/>
    <w:rsid w:val="00920287"/>
    <w:rsid w:val="00921A25"/>
    <w:rsid w:val="00923EAD"/>
    <w:rsid w:val="00934EA2"/>
    <w:rsid w:val="00935B7A"/>
    <w:rsid w:val="00941CA8"/>
    <w:rsid w:val="00943558"/>
    <w:rsid w:val="009508C1"/>
    <w:rsid w:val="009550E4"/>
    <w:rsid w:val="00957197"/>
    <w:rsid w:val="009645B3"/>
    <w:rsid w:val="00964E26"/>
    <w:rsid w:val="009663C9"/>
    <w:rsid w:val="00970FB1"/>
    <w:rsid w:val="00971118"/>
    <w:rsid w:val="00973738"/>
    <w:rsid w:val="00974BB2"/>
    <w:rsid w:val="0098264B"/>
    <w:rsid w:val="009906B3"/>
    <w:rsid w:val="0099236E"/>
    <w:rsid w:val="009937BD"/>
    <w:rsid w:val="00993E58"/>
    <w:rsid w:val="009956BC"/>
    <w:rsid w:val="0099580E"/>
    <w:rsid w:val="009A37F9"/>
    <w:rsid w:val="009A5D6D"/>
    <w:rsid w:val="009A68A3"/>
    <w:rsid w:val="009B0B02"/>
    <w:rsid w:val="009B0C8E"/>
    <w:rsid w:val="009B5502"/>
    <w:rsid w:val="009C48C5"/>
    <w:rsid w:val="009C6890"/>
    <w:rsid w:val="009D104D"/>
    <w:rsid w:val="009D1F90"/>
    <w:rsid w:val="009D6644"/>
    <w:rsid w:val="009F09B2"/>
    <w:rsid w:val="009F6C85"/>
    <w:rsid w:val="009F7FFD"/>
    <w:rsid w:val="00A01C35"/>
    <w:rsid w:val="00A05F2E"/>
    <w:rsid w:val="00A17325"/>
    <w:rsid w:val="00A202C8"/>
    <w:rsid w:val="00A202E2"/>
    <w:rsid w:val="00A225A9"/>
    <w:rsid w:val="00A22F5C"/>
    <w:rsid w:val="00A23414"/>
    <w:rsid w:val="00A23854"/>
    <w:rsid w:val="00A2404A"/>
    <w:rsid w:val="00A41CFA"/>
    <w:rsid w:val="00A46B09"/>
    <w:rsid w:val="00A50BD2"/>
    <w:rsid w:val="00A5578D"/>
    <w:rsid w:val="00A61383"/>
    <w:rsid w:val="00A6269E"/>
    <w:rsid w:val="00A65ED0"/>
    <w:rsid w:val="00A7311A"/>
    <w:rsid w:val="00A7624A"/>
    <w:rsid w:val="00A77134"/>
    <w:rsid w:val="00A81289"/>
    <w:rsid w:val="00A825A8"/>
    <w:rsid w:val="00A84534"/>
    <w:rsid w:val="00A92F99"/>
    <w:rsid w:val="00A95301"/>
    <w:rsid w:val="00AA16C1"/>
    <w:rsid w:val="00AA65D6"/>
    <w:rsid w:val="00AA7B40"/>
    <w:rsid w:val="00AA7E13"/>
    <w:rsid w:val="00AD010D"/>
    <w:rsid w:val="00AD2C79"/>
    <w:rsid w:val="00AD4CDB"/>
    <w:rsid w:val="00AD6FAE"/>
    <w:rsid w:val="00AD7527"/>
    <w:rsid w:val="00AE0F91"/>
    <w:rsid w:val="00AE137D"/>
    <w:rsid w:val="00B00311"/>
    <w:rsid w:val="00B0134A"/>
    <w:rsid w:val="00B0187E"/>
    <w:rsid w:val="00B04E2C"/>
    <w:rsid w:val="00B05D30"/>
    <w:rsid w:val="00B111E8"/>
    <w:rsid w:val="00B12112"/>
    <w:rsid w:val="00B13BAC"/>
    <w:rsid w:val="00B145D6"/>
    <w:rsid w:val="00B156DF"/>
    <w:rsid w:val="00B166D0"/>
    <w:rsid w:val="00B173B2"/>
    <w:rsid w:val="00B17988"/>
    <w:rsid w:val="00B22599"/>
    <w:rsid w:val="00B26BAF"/>
    <w:rsid w:val="00B27055"/>
    <w:rsid w:val="00B30DF6"/>
    <w:rsid w:val="00B363CE"/>
    <w:rsid w:val="00B4559C"/>
    <w:rsid w:val="00B477B3"/>
    <w:rsid w:val="00B528EA"/>
    <w:rsid w:val="00B531A0"/>
    <w:rsid w:val="00B57A3B"/>
    <w:rsid w:val="00B63569"/>
    <w:rsid w:val="00B64A08"/>
    <w:rsid w:val="00B675D9"/>
    <w:rsid w:val="00B70A39"/>
    <w:rsid w:val="00B87396"/>
    <w:rsid w:val="00B9133A"/>
    <w:rsid w:val="00B92FA0"/>
    <w:rsid w:val="00B95D48"/>
    <w:rsid w:val="00BA1A22"/>
    <w:rsid w:val="00BA33EB"/>
    <w:rsid w:val="00BA5CB7"/>
    <w:rsid w:val="00BA6663"/>
    <w:rsid w:val="00BB3655"/>
    <w:rsid w:val="00BB3E5D"/>
    <w:rsid w:val="00BB4566"/>
    <w:rsid w:val="00BC09D4"/>
    <w:rsid w:val="00BC273E"/>
    <w:rsid w:val="00BC3C1D"/>
    <w:rsid w:val="00BC561B"/>
    <w:rsid w:val="00BD1473"/>
    <w:rsid w:val="00BD2C91"/>
    <w:rsid w:val="00BD6B69"/>
    <w:rsid w:val="00BE5F58"/>
    <w:rsid w:val="00BE636B"/>
    <w:rsid w:val="00BF06D1"/>
    <w:rsid w:val="00BF2676"/>
    <w:rsid w:val="00BF5661"/>
    <w:rsid w:val="00BF64CA"/>
    <w:rsid w:val="00C00313"/>
    <w:rsid w:val="00C00A3B"/>
    <w:rsid w:val="00C018F0"/>
    <w:rsid w:val="00C01CB4"/>
    <w:rsid w:val="00C04E27"/>
    <w:rsid w:val="00C05864"/>
    <w:rsid w:val="00C17FA7"/>
    <w:rsid w:val="00C26FFC"/>
    <w:rsid w:val="00C313C6"/>
    <w:rsid w:val="00C31FDB"/>
    <w:rsid w:val="00C378C2"/>
    <w:rsid w:val="00C41B11"/>
    <w:rsid w:val="00C42570"/>
    <w:rsid w:val="00C42851"/>
    <w:rsid w:val="00C47C56"/>
    <w:rsid w:val="00C51191"/>
    <w:rsid w:val="00C52B9E"/>
    <w:rsid w:val="00C57E30"/>
    <w:rsid w:val="00C62292"/>
    <w:rsid w:val="00C72963"/>
    <w:rsid w:val="00C7476F"/>
    <w:rsid w:val="00C80185"/>
    <w:rsid w:val="00C81893"/>
    <w:rsid w:val="00C839D6"/>
    <w:rsid w:val="00C83C3F"/>
    <w:rsid w:val="00C8520A"/>
    <w:rsid w:val="00C85D41"/>
    <w:rsid w:val="00C870F4"/>
    <w:rsid w:val="00C91327"/>
    <w:rsid w:val="00C919D6"/>
    <w:rsid w:val="00C96D94"/>
    <w:rsid w:val="00C97992"/>
    <w:rsid w:val="00CA299D"/>
    <w:rsid w:val="00CA2C10"/>
    <w:rsid w:val="00CA44BA"/>
    <w:rsid w:val="00CA6F7A"/>
    <w:rsid w:val="00CA765A"/>
    <w:rsid w:val="00CB2B01"/>
    <w:rsid w:val="00CB3645"/>
    <w:rsid w:val="00CB3AEF"/>
    <w:rsid w:val="00CB70B5"/>
    <w:rsid w:val="00CC096D"/>
    <w:rsid w:val="00CC0EC5"/>
    <w:rsid w:val="00CD1087"/>
    <w:rsid w:val="00CD191A"/>
    <w:rsid w:val="00CD1A38"/>
    <w:rsid w:val="00CE11F0"/>
    <w:rsid w:val="00CE27D7"/>
    <w:rsid w:val="00CE354E"/>
    <w:rsid w:val="00CF1115"/>
    <w:rsid w:val="00CF53A7"/>
    <w:rsid w:val="00D03694"/>
    <w:rsid w:val="00D10CC2"/>
    <w:rsid w:val="00D1630B"/>
    <w:rsid w:val="00D16F88"/>
    <w:rsid w:val="00D21F8F"/>
    <w:rsid w:val="00D22384"/>
    <w:rsid w:val="00D22944"/>
    <w:rsid w:val="00D2686D"/>
    <w:rsid w:val="00D40055"/>
    <w:rsid w:val="00D52D65"/>
    <w:rsid w:val="00D57831"/>
    <w:rsid w:val="00D624EF"/>
    <w:rsid w:val="00D7062C"/>
    <w:rsid w:val="00D7271E"/>
    <w:rsid w:val="00D729A6"/>
    <w:rsid w:val="00D81A53"/>
    <w:rsid w:val="00D85580"/>
    <w:rsid w:val="00D879DA"/>
    <w:rsid w:val="00D9392E"/>
    <w:rsid w:val="00D95252"/>
    <w:rsid w:val="00D97D43"/>
    <w:rsid w:val="00DA2A30"/>
    <w:rsid w:val="00DA782C"/>
    <w:rsid w:val="00DC68EF"/>
    <w:rsid w:val="00DC7D43"/>
    <w:rsid w:val="00DD01CE"/>
    <w:rsid w:val="00DD06AB"/>
    <w:rsid w:val="00DD5E39"/>
    <w:rsid w:val="00DF46A6"/>
    <w:rsid w:val="00DF61C8"/>
    <w:rsid w:val="00E01A41"/>
    <w:rsid w:val="00E04D3F"/>
    <w:rsid w:val="00E06B01"/>
    <w:rsid w:val="00E07BFC"/>
    <w:rsid w:val="00E10215"/>
    <w:rsid w:val="00E10F0F"/>
    <w:rsid w:val="00E10F25"/>
    <w:rsid w:val="00E11810"/>
    <w:rsid w:val="00E14185"/>
    <w:rsid w:val="00E207DA"/>
    <w:rsid w:val="00E20D1E"/>
    <w:rsid w:val="00E21F20"/>
    <w:rsid w:val="00E24270"/>
    <w:rsid w:val="00E334CD"/>
    <w:rsid w:val="00E37991"/>
    <w:rsid w:val="00E40E53"/>
    <w:rsid w:val="00E4421B"/>
    <w:rsid w:val="00E455CD"/>
    <w:rsid w:val="00E5655D"/>
    <w:rsid w:val="00E57137"/>
    <w:rsid w:val="00E57FA9"/>
    <w:rsid w:val="00E62398"/>
    <w:rsid w:val="00E626ED"/>
    <w:rsid w:val="00E6747F"/>
    <w:rsid w:val="00E73A61"/>
    <w:rsid w:val="00E76C81"/>
    <w:rsid w:val="00E77879"/>
    <w:rsid w:val="00E77B7D"/>
    <w:rsid w:val="00E83DA4"/>
    <w:rsid w:val="00E9040A"/>
    <w:rsid w:val="00E979C8"/>
    <w:rsid w:val="00EA6C56"/>
    <w:rsid w:val="00EB1002"/>
    <w:rsid w:val="00EB3571"/>
    <w:rsid w:val="00EB3ED1"/>
    <w:rsid w:val="00EB6156"/>
    <w:rsid w:val="00EC5AB0"/>
    <w:rsid w:val="00ED10D1"/>
    <w:rsid w:val="00ED2A79"/>
    <w:rsid w:val="00ED2DC2"/>
    <w:rsid w:val="00EE027B"/>
    <w:rsid w:val="00EE0DD7"/>
    <w:rsid w:val="00EE1796"/>
    <w:rsid w:val="00EE610A"/>
    <w:rsid w:val="00EE67E0"/>
    <w:rsid w:val="00EF0567"/>
    <w:rsid w:val="00EF0E1A"/>
    <w:rsid w:val="00EF1155"/>
    <w:rsid w:val="00EF1B9B"/>
    <w:rsid w:val="00EF1FB8"/>
    <w:rsid w:val="00EF2B00"/>
    <w:rsid w:val="00F03572"/>
    <w:rsid w:val="00F11CB9"/>
    <w:rsid w:val="00F13BF1"/>
    <w:rsid w:val="00F22E6E"/>
    <w:rsid w:val="00F22E8A"/>
    <w:rsid w:val="00F24D37"/>
    <w:rsid w:val="00F26132"/>
    <w:rsid w:val="00F270BB"/>
    <w:rsid w:val="00F27334"/>
    <w:rsid w:val="00F30FF1"/>
    <w:rsid w:val="00F35B3D"/>
    <w:rsid w:val="00F46D89"/>
    <w:rsid w:val="00F5065C"/>
    <w:rsid w:val="00F5711E"/>
    <w:rsid w:val="00F57A77"/>
    <w:rsid w:val="00F7084D"/>
    <w:rsid w:val="00F73BF8"/>
    <w:rsid w:val="00F772B2"/>
    <w:rsid w:val="00F823FE"/>
    <w:rsid w:val="00F8260E"/>
    <w:rsid w:val="00F95967"/>
    <w:rsid w:val="00FA6E6B"/>
    <w:rsid w:val="00FB1297"/>
    <w:rsid w:val="00FB74F9"/>
    <w:rsid w:val="00FC0E0E"/>
    <w:rsid w:val="00FC30B7"/>
    <w:rsid w:val="00FC4CDD"/>
    <w:rsid w:val="00FC5DEA"/>
    <w:rsid w:val="00FC71CB"/>
    <w:rsid w:val="00FD01CE"/>
    <w:rsid w:val="00FD133E"/>
    <w:rsid w:val="00FD414A"/>
    <w:rsid w:val="00FD4314"/>
    <w:rsid w:val="00FD6A12"/>
    <w:rsid w:val="00FE079F"/>
    <w:rsid w:val="00FE0865"/>
    <w:rsid w:val="00FF2A7A"/>
    <w:rsid w:val="00FF5E3B"/>
    <w:rsid w:val="00FF6FF8"/>
    <w:rsid w:val="020F17CE"/>
    <w:rsid w:val="03F238FD"/>
    <w:rsid w:val="062168A8"/>
    <w:rsid w:val="063E3490"/>
    <w:rsid w:val="07457F50"/>
    <w:rsid w:val="07F20BB2"/>
    <w:rsid w:val="0852274B"/>
    <w:rsid w:val="0AA155F9"/>
    <w:rsid w:val="0B393955"/>
    <w:rsid w:val="0BEF1F71"/>
    <w:rsid w:val="0E721326"/>
    <w:rsid w:val="0FF66748"/>
    <w:rsid w:val="10AC1BED"/>
    <w:rsid w:val="10DE62AE"/>
    <w:rsid w:val="1248699C"/>
    <w:rsid w:val="134C6BA4"/>
    <w:rsid w:val="16E46855"/>
    <w:rsid w:val="1D6D4850"/>
    <w:rsid w:val="1DA62F7F"/>
    <w:rsid w:val="1FC670EA"/>
    <w:rsid w:val="1FD91AA0"/>
    <w:rsid w:val="236A796D"/>
    <w:rsid w:val="23790F8A"/>
    <w:rsid w:val="244C784C"/>
    <w:rsid w:val="244F40DF"/>
    <w:rsid w:val="299F5472"/>
    <w:rsid w:val="2C4D202B"/>
    <w:rsid w:val="2DDC5572"/>
    <w:rsid w:val="3101307F"/>
    <w:rsid w:val="31DB552A"/>
    <w:rsid w:val="3211572B"/>
    <w:rsid w:val="321921D0"/>
    <w:rsid w:val="34A311F4"/>
    <w:rsid w:val="35E3374A"/>
    <w:rsid w:val="3866196D"/>
    <w:rsid w:val="39965098"/>
    <w:rsid w:val="3E5577B9"/>
    <w:rsid w:val="40597620"/>
    <w:rsid w:val="41F02B3F"/>
    <w:rsid w:val="425E1ED3"/>
    <w:rsid w:val="4CEB1B7C"/>
    <w:rsid w:val="4D095FF9"/>
    <w:rsid w:val="4DF267DB"/>
    <w:rsid w:val="4E273DF4"/>
    <w:rsid w:val="4E8F7237"/>
    <w:rsid w:val="510C4948"/>
    <w:rsid w:val="52E56FE8"/>
    <w:rsid w:val="533A22DE"/>
    <w:rsid w:val="558D1354"/>
    <w:rsid w:val="56D976B4"/>
    <w:rsid w:val="5A61599B"/>
    <w:rsid w:val="60020962"/>
    <w:rsid w:val="61291238"/>
    <w:rsid w:val="61E15FB7"/>
    <w:rsid w:val="689632E7"/>
    <w:rsid w:val="690B071E"/>
    <w:rsid w:val="698A6F34"/>
    <w:rsid w:val="69D61A5A"/>
    <w:rsid w:val="6B1A7ADA"/>
    <w:rsid w:val="6C6C7773"/>
    <w:rsid w:val="6F0F1B9A"/>
    <w:rsid w:val="70B72710"/>
    <w:rsid w:val="71593C3F"/>
    <w:rsid w:val="73F933F0"/>
    <w:rsid w:val="752062AF"/>
    <w:rsid w:val="755F0A76"/>
    <w:rsid w:val="76A138FA"/>
    <w:rsid w:val="78DC56BD"/>
    <w:rsid w:val="7A726D59"/>
    <w:rsid w:val="7AEC6FDF"/>
    <w:rsid w:val="7B476293"/>
    <w:rsid w:val="7B64118A"/>
    <w:rsid w:val="7D86439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paragraph" w:styleId="3">
    <w:name w:val="Body Text Indent"/>
    <w:basedOn w:val="1"/>
    <w:link w:val="17"/>
    <w:qFormat/>
    <w:uiPriority w:val="0"/>
    <w:pPr>
      <w:spacing w:before="468" w:beforeLines="150"/>
      <w:ind w:left="2159" w:leftChars="228" w:hanging="1680" w:hangingChars="700"/>
    </w:pPr>
    <w:rPr>
      <w:sz w:val="24"/>
    </w:rPr>
  </w:style>
  <w:style w:type="paragraph" w:styleId="4">
    <w:name w:val="Plain Text"/>
    <w:basedOn w:val="1"/>
    <w:link w:val="18"/>
    <w:qFormat/>
    <w:uiPriority w:val="0"/>
    <w:rPr>
      <w:rFonts w:ascii="宋体" w:hAnsi="Courier New" w:cs="Courier New"/>
      <w:szCs w:val="21"/>
    </w:rPr>
  </w:style>
  <w:style w:type="paragraph" w:styleId="5">
    <w:name w:val="Date"/>
    <w:basedOn w:val="1"/>
    <w:next w:val="1"/>
    <w:link w:val="19"/>
    <w:qFormat/>
    <w:uiPriority w:val="0"/>
    <w:pPr>
      <w:ind w:left="100" w:leftChars="2500"/>
    </w:pPr>
  </w:style>
  <w:style w:type="paragraph" w:styleId="6">
    <w:name w:val="Balloon Text"/>
    <w:basedOn w:val="1"/>
    <w:semiHidden/>
    <w:qFormat/>
    <w:uiPriority w:val="0"/>
    <w:rPr>
      <w:sz w:val="18"/>
      <w:szCs w:val="18"/>
    </w:rPr>
  </w:style>
  <w:style w:type="paragraph" w:styleId="7">
    <w:name w:val="footer"/>
    <w:basedOn w:val="1"/>
    <w:link w:val="20"/>
    <w:qFormat/>
    <w:uiPriority w:val="99"/>
    <w:pPr>
      <w:tabs>
        <w:tab w:val="center" w:pos="4153"/>
        <w:tab w:val="right" w:pos="8306"/>
      </w:tabs>
      <w:snapToGrid w:val="0"/>
      <w:jc w:val="left"/>
    </w:pPr>
    <w:rPr>
      <w:sz w:val="18"/>
      <w:szCs w:val="18"/>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2"/>
    <w:qFormat/>
    <w:uiPriority w:val="0"/>
    <w:pPr>
      <w:snapToGrid w:val="0"/>
      <w:jc w:val="left"/>
    </w:pPr>
    <w:rPr>
      <w:sz w:val="18"/>
      <w:szCs w:val="18"/>
    </w:rPr>
  </w:style>
  <w:style w:type="paragraph" w:styleId="10">
    <w:name w:val="Normal (Web)"/>
    <w:basedOn w:val="1"/>
    <w:qFormat/>
    <w:uiPriority w:val="0"/>
    <w:rPr>
      <w:sz w:val="24"/>
    </w:rPr>
  </w:style>
  <w:style w:type="character" w:styleId="13">
    <w:name w:val="Strong"/>
    <w:basedOn w:val="12"/>
    <w:qFormat/>
    <w:uiPriority w:val="0"/>
    <w:rPr>
      <w:b/>
    </w:rPr>
  </w:style>
  <w:style w:type="character" w:styleId="14">
    <w:name w:val="page number"/>
    <w:qFormat/>
    <w:uiPriority w:val="0"/>
  </w:style>
  <w:style w:type="character" w:styleId="15">
    <w:name w:val="Hyperlink"/>
    <w:qFormat/>
    <w:uiPriority w:val="0"/>
    <w:rPr>
      <w:color w:val="0000FF"/>
      <w:u w:val="single"/>
    </w:rPr>
  </w:style>
  <w:style w:type="character" w:styleId="16">
    <w:name w:val="footnote reference"/>
    <w:qFormat/>
    <w:uiPriority w:val="0"/>
    <w:rPr>
      <w:vertAlign w:val="superscript"/>
    </w:rPr>
  </w:style>
  <w:style w:type="character" w:customStyle="1" w:styleId="17">
    <w:name w:val="正文文本缩进 字符"/>
    <w:link w:val="3"/>
    <w:qFormat/>
    <w:uiPriority w:val="0"/>
    <w:rPr>
      <w:kern w:val="2"/>
      <w:sz w:val="24"/>
      <w:szCs w:val="24"/>
    </w:rPr>
  </w:style>
  <w:style w:type="character" w:customStyle="1" w:styleId="18">
    <w:name w:val="纯文本 字符"/>
    <w:link w:val="4"/>
    <w:qFormat/>
    <w:uiPriority w:val="0"/>
    <w:rPr>
      <w:rFonts w:ascii="宋体" w:hAnsi="Courier New" w:cs="Courier New"/>
      <w:kern w:val="2"/>
      <w:sz w:val="21"/>
      <w:szCs w:val="21"/>
    </w:rPr>
  </w:style>
  <w:style w:type="character" w:customStyle="1" w:styleId="19">
    <w:name w:val="日期 字符"/>
    <w:link w:val="5"/>
    <w:qFormat/>
    <w:uiPriority w:val="0"/>
    <w:rPr>
      <w:kern w:val="2"/>
      <w:sz w:val="21"/>
      <w:szCs w:val="24"/>
    </w:rPr>
  </w:style>
  <w:style w:type="character" w:customStyle="1" w:styleId="20">
    <w:name w:val="页脚 字符"/>
    <w:link w:val="7"/>
    <w:qFormat/>
    <w:uiPriority w:val="99"/>
    <w:rPr>
      <w:kern w:val="2"/>
      <w:sz w:val="18"/>
      <w:szCs w:val="18"/>
    </w:rPr>
  </w:style>
  <w:style w:type="character" w:customStyle="1" w:styleId="21">
    <w:name w:val="页眉 字符"/>
    <w:link w:val="8"/>
    <w:qFormat/>
    <w:uiPriority w:val="99"/>
    <w:rPr>
      <w:kern w:val="2"/>
      <w:sz w:val="18"/>
      <w:szCs w:val="18"/>
    </w:rPr>
  </w:style>
  <w:style w:type="character" w:customStyle="1" w:styleId="22">
    <w:name w:val="脚注文本 字符"/>
    <w:link w:val="9"/>
    <w:qFormat/>
    <w:uiPriority w:val="0"/>
    <w:rPr>
      <w:kern w:val="2"/>
      <w:sz w:val="18"/>
      <w:szCs w:val="18"/>
    </w:rPr>
  </w:style>
  <w:style w:type="character" w:customStyle="1" w:styleId="23">
    <w:name w:val="NormalCharacter"/>
    <w:semiHidden/>
    <w:qFormat/>
    <w:uiPriority w:val="0"/>
    <w:rPr>
      <w:kern w:val="2"/>
      <w:sz w:val="21"/>
      <w:szCs w:val="24"/>
      <w:lang w:val="en-US" w:eastAsia="zh-CN" w:bidi="ar-SA"/>
    </w:rPr>
  </w:style>
  <w:style w:type="character" w:customStyle="1" w:styleId="24">
    <w:name w:val="apple-converted-space"/>
    <w:qFormat/>
    <w:uiPriority w:val="0"/>
  </w:style>
  <w:style w:type="paragraph" w:customStyle="1" w:styleId="25">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26">
    <w:name w:val=" Char Char1 Char Char Char Char Char Char Char Char Char Char"/>
    <w:basedOn w:val="1"/>
    <w:qFormat/>
    <w:uiPriority w:val="0"/>
    <w:rPr>
      <w:rFonts w:ascii="Tahoma" w:hAnsi="Tahoma"/>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8939</Words>
  <Characters>9338</Characters>
  <Lines>53</Lines>
  <Paragraphs>14</Paragraphs>
  <TotalTime>0</TotalTime>
  <ScaleCrop>false</ScaleCrop>
  <LinksUpToDate>false</LinksUpToDate>
  <CharactersWithSpaces>10714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2023-08-14T07:32:00Z</dcterms:created>
  <dc:creator>wangyan</dc:creator>
  <cp:lastModifiedBy>刘媚媚</cp:lastModifiedBy>
  <cp:lastPrinted>2019-02-25T03:24:00Z</cp:lastPrinted>
  <dcterms:modified xsi:type="dcterms:W3CDTF">2026-05-13T04:59:41Z</dcterms:modified>
  <dc:title>认证服务合同书</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A184429720904CF4BD6F24190AF8FE1A_13</vt:lpwstr>
  </property>
  <property fmtid="{D5CDD505-2E9C-101B-9397-08002B2CF9AE}" pid="4" name="KSOTemplateDocerSaveRecord">
    <vt:lpwstr>eyJoZGlkIjoiMGI0YzFiYWViYjMwZTIwMjY0Yjc4NjM3YTkyYWJiOWQiLCJ1c2VySWQiOiIxNTU1NjM1MjgwIn0=</vt:lpwstr>
  </property>
</Properties>
</file>